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B311" w14:textId="77777777" w:rsidR="003C75AC" w:rsidRPr="008F6A02" w:rsidRDefault="00431237">
      <w:pPr>
        <w:jc w:val="center"/>
        <w:rPr>
          <w:b/>
          <w:sz w:val="30"/>
          <w:szCs w:val="30"/>
        </w:rPr>
      </w:pPr>
      <w:r w:rsidRPr="008F6A02">
        <w:rPr>
          <w:rFonts w:hint="eastAsia"/>
          <w:b/>
          <w:sz w:val="30"/>
          <w:szCs w:val="30"/>
        </w:rPr>
        <w:t>上海交通大学工程</w:t>
      </w:r>
      <w:proofErr w:type="gramStart"/>
      <w:r w:rsidRPr="008F6A02">
        <w:rPr>
          <w:rFonts w:hint="eastAsia"/>
          <w:b/>
          <w:sz w:val="30"/>
          <w:szCs w:val="30"/>
        </w:rPr>
        <w:t>硕</w:t>
      </w:r>
      <w:proofErr w:type="gramEnd"/>
      <w:r w:rsidRPr="008F6A02">
        <w:rPr>
          <w:rFonts w:hint="eastAsia"/>
          <w:b/>
          <w:sz w:val="30"/>
          <w:szCs w:val="30"/>
        </w:rPr>
        <w:t>博士专项工业母机领域</w:t>
      </w:r>
    </w:p>
    <w:p w14:paraId="4E7C92DA" w14:textId="77777777" w:rsidR="003C75AC" w:rsidRPr="008F6A02" w:rsidRDefault="00431237">
      <w:pPr>
        <w:jc w:val="center"/>
        <w:rPr>
          <w:b/>
          <w:sz w:val="30"/>
          <w:szCs w:val="30"/>
        </w:rPr>
      </w:pPr>
      <w:r w:rsidRPr="008F6A02">
        <w:rPr>
          <w:b/>
          <w:sz w:val="30"/>
          <w:szCs w:val="30"/>
        </w:rPr>
        <w:t>2024</w:t>
      </w:r>
      <w:r w:rsidRPr="008F6A02">
        <w:rPr>
          <w:rFonts w:hint="eastAsia"/>
          <w:b/>
          <w:sz w:val="30"/>
          <w:szCs w:val="30"/>
        </w:rPr>
        <w:t>级全日制博士研究生培养方案</w:t>
      </w:r>
    </w:p>
    <w:p w14:paraId="1C1AA2D1" w14:textId="77777777" w:rsidR="003C75AC" w:rsidRPr="008F6A02" w:rsidRDefault="00431237">
      <w:pPr>
        <w:pStyle w:val="1"/>
        <w:spacing w:before="156" w:after="156"/>
      </w:pPr>
      <w:bookmarkStart w:id="0" w:name="_Hlk133314283"/>
      <w:r w:rsidRPr="008F6A02">
        <w:rPr>
          <w:rFonts w:hint="eastAsia"/>
        </w:rPr>
        <w:t>一、基本信息</w:t>
      </w:r>
    </w:p>
    <w:tbl>
      <w:tblPr>
        <w:tblStyle w:val="a9"/>
        <w:tblW w:w="0" w:type="auto"/>
        <w:tblLook w:val="04A0" w:firstRow="1" w:lastRow="0" w:firstColumn="1" w:lastColumn="0" w:noHBand="0" w:noVBand="1"/>
      </w:tblPr>
      <w:tblGrid>
        <w:gridCol w:w="1271"/>
        <w:gridCol w:w="1134"/>
        <w:gridCol w:w="1701"/>
        <w:gridCol w:w="992"/>
        <w:gridCol w:w="1418"/>
        <w:gridCol w:w="1780"/>
      </w:tblGrid>
      <w:tr w:rsidR="008F6A02" w:rsidRPr="008F6A02" w14:paraId="0D8FFBA4" w14:textId="77777777">
        <w:trPr>
          <w:trHeight w:val="397"/>
        </w:trPr>
        <w:tc>
          <w:tcPr>
            <w:tcW w:w="1271" w:type="dxa"/>
            <w:vAlign w:val="center"/>
          </w:tcPr>
          <w:bookmarkEnd w:id="0"/>
          <w:p w14:paraId="44E4FBCD" w14:textId="77777777" w:rsidR="003C75AC" w:rsidRPr="008F6A02" w:rsidRDefault="00431237">
            <w:pPr>
              <w:spacing w:line="320" w:lineRule="exact"/>
              <w:rPr>
                <w:b/>
              </w:rPr>
            </w:pPr>
            <w:r w:rsidRPr="008F6A02">
              <w:rPr>
                <w:rFonts w:hint="eastAsia"/>
                <w:b/>
              </w:rPr>
              <w:t>院系名称</w:t>
            </w:r>
          </w:p>
        </w:tc>
        <w:tc>
          <w:tcPr>
            <w:tcW w:w="3827" w:type="dxa"/>
            <w:gridSpan w:val="3"/>
            <w:vAlign w:val="center"/>
          </w:tcPr>
          <w:p w14:paraId="1F9CB314" w14:textId="77777777" w:rsidR="003C75AC" w:rsidRPr="008F6A02" w:rsidRDefault="00431237">
            <w:pPr>
              <w:spacing w:line="320" w:lineRule="exact"/>
            </w:pPr>
            <w:r w:rsidRPr="008F6A02">
              <w:rPr>
                <w:rFonts w:hint="eastAsia"/>
              </w:rPr>
              <w:t>机械与动力工程学院</w:t>
            </w:r>
          </w:p>
        </w:tc>
        <w:tc>
          <w:tcPr>
            <w:tcW w:w="1418" w:type="dxa"/>
            <w:vAlign w:val="center"/>
          </w:tcPr>
          <w:p w14:paraId="598EC44E" w14:textId="77777777" w:rsidR="003C75AC" w:rsidRPr="008F6A02" w:rsidRDefault="00431237">
            <w:pPr>
              <w:spacing w:line="320" w:lineRule="exact"/>
              <w:rPr>
                <w:b/>
              </w:rPr>
            </w:pPr>
            <w:r w:rsidRPr="008F6A02">
              <w:rPr>
                <w:rFonts w:hint="eastAsia"/>
                <w:b/>
              </w:rPr>
              <w:t>适用年级</w:t>
            </w:r>
          </w:p>
        </w:tc>
        <w:tc>
          <w:tcPr>
            <w:tcW w:w="1780" w:type="dxa"/>
            <w:vAlign w:val="center"/>
          </w:tcPr>
          <w:p w14:paraId="550DCD76" w14:textId="77777777" w:rsidR="003C75AC" w:rsidRPr="008F6A02" w:rsidRDefault="00431237">
            <w:pPr>
              <w:spacing w:line="320" w:lineRule="exact"/>
            </w:pPr>
            <w:r w:rsidRPr="008F6A02">
              <w:rPr>
                <w:rFonts w:hint="eastAsia"/>
              </w:rPr>
              <w:t>2</w:t>
            </w:r>
            <w:r w:rsidRPr="008F6A02">
              <w:t>024</w:t>
            </w:r>
            <w:r w:rsidRPr="008F6A02">
              <w:rPr>
                <w:rFonts w:hint="eastAsia"/>
              </w:rPr>
              <w:t>级</w:t>
            </w:r>
          </w:p>
        </w:tc>
      </w:tr>
      <w:tr w:rsidR="008F6A02" w:rsidRPr="008F6A02" w14:paraId="62994A4C" w14:textId="77777777">
        <w:trPr>
          <w:trHeight w:val="397"/>
        </w:trPr>
        <w:tc>
          <w:tcPr>
            <w:tcW w:w="1271" w:type="dxa"/>
            <w:vAlign w:val="center"/>
          </w:tcPr>
          <w:p w14:paraId="67B578E6" w14:textId="77777777" w:rsidR="003C75AC" w:rsidRPr="008F6A02" w:rsidRDefault="00431237">
            <w:pPr>
              <w:spacing w:line="320" w:lineRule="exact"/>
              <w:rPr>
                <w:b/>
              </w:rPr>
            </w:pPr>
            <w:r w:rsidRPr="008F6A02">
              <w:rPr>
                <w:rFonts w:hint="eastAsia"/>
                <w:b/>
              </w:rPr>
              <w:t>适用专业</w:t>
            </w:r>
          </w:p>
        </w:tc>
        <w:tc>
          <w:tcPr>
            <w:tcW w:w="3827" w:type="dxa"/>
            <w:gridSpan w:val="3"/>
            <w:vAlign w:val="center"/>
          </w:tcPr>
          <w:p w14:paraId="37EC03D8" w14:textId="77777777" w:rsidR="003C75AC" w:rsidRPr="008F6A02" w:rsidRDefault="00431237">
            <w:pPr>
              <w:spacing w:line="320" w:lineRule="exact"/>
            </w:pPr>
            <w:r w:rsidRPr="008F6A02">
              <w:rPr>
                <w:rFonts w:hint="eastAsia"/>
              </w:rPr>
              <w:t>机械</w:t>
            </w:r>
          </w:p>
        </w:tc>
        <w:tc>
          <w:tcPr>
            <w:tcW w:w="1418" w:type="dxa"/>
            <w:vAlign w:val="center"/>
          </w:tcPr>
          <w:p w14:paraId="745C4BB5" w14:textId="77777777" w:rsidR="003C75AC" w:rsidRPr="008F6A02" w:rsidRDefault="00431237">
            <w:pPr>
              <w:spacing w:line="320" w:lineRule="exact"/>
              <w:rPr>
                <w:b/>
              </w:rPr>
            </w:pPr>
            <w:r w:rsidRPr="008F6A02">
              <w:rPr>
                <w:rFonts w:hint="eastAsia"/>
                <w:b/>
              </w:rPr>
              <w:t>基本学制</w:t>
            </w:r>
          </w:p>
        </w:tc>
        <w:tc>
          <w:tcPr>
            <w:tcW w:w="1780" w:type="dxa"/>
            <w:vAlign w:val="center"/>
          </w:tcPr>
          <w:p w14:paraId="13D16195" w14:textId="77777777" w:rsidR="003C75AC" w:rsidRPr="008F6A02" w:rsidRDefault="00431237">
            <w:pPr>
              <w:spacing w:line="320" w:lineRule="exact"/>
            </w:pPr>
            <w:r w:rsidRPr="008F6A02">
              <w:rPr>
                <w:rFonts w:hint="eastAsia"/>
              </w:rPr>
              <w:t>5</w:t>
            </w:r>
            <w:r w:rsidRPr="008F6A02">
              <w:rPr>
                <w:rFonts w:hint="eastAsia"/>
              </w:rPr>
              <w:t>年</w:t>
            </w:r>
          </w:p>
        </w:tc>
      </w:tr>
      <w:tr w:rsidR="008F6A02" w:rsidRPr="008F6A02" w14:paraId="2E582964" w14:textId="77777777">
        <w:trPr>
          <w:trHeight w:val="397"/>
        </w:trPr>
        <w:tc>
          <w:tcPr>
            <w:tcW w:w="1271" w:type="dxa"/>
            <w:vAlign w:val="center"/>
          </w:tcPr>
          <w:p w14:paraId="2DC43627" w14:textId="77777777" w:rsidR="003C75AC" w:rsidRPr="008F6A02" w:rsidRDefault="00431237">
            <w:pPr>
              <w:spacing w:line="320" w:lineRule="exact"/>
              <w:rPr>
                <w:b/>
              </w:rPr>
            </w:pPr>
            <w:r w:rsidRPr="008F6A02">
              <w:rPr>
                <w:rFonts w:hint="eastAsia"/>
                <w:b/>
              </w:rPr>
              <w:t>适用领域</w:t>
            </w:r>
          </w:p>
        </w:tc>
        <w:tc>
          <w:tcPr>
            <w:tcW w:w="3827" w:type="dxa"/>
            <w:gridSpan w:val="3"/>
            <w:vAlign w:val="center"/>
          </w:tcPr>
          <w:p w14:paraId="5B5E4943" w14:textId="77777777" w:rsidR="003C75AC" w:rsidRPr="008F6A02" w:rsidRDefault="00431237">
            <w:pPr>
              <w:spacing w:line="320" w:lineRule="exact"/>
            </w:pPr>
            <w:r w:rsidRPr="008F6A02">
              <w:rPr>
                <w:rFonts w:hint="eastAsia"/>
              </w:rPr>
              <w:t>工业母机</w:t>
            </w:r>
          </w:p>
        </w:tc>
        <w:tc>
          <w:tcPr>
            <w:tcW w:w="1418" w:type="dxa"/>
            <w:vAlign w:val="center"/>
          </w:tcPr>
          <w:p w14:paraId="4B2D7A0A" w14:textId="77777777" w:rsidR="003C75AC" w:rsidRPr="008F6A02" w:rsidRDefault="00431237">
            <w:pPr>
              <w:spacing w:line="320" w:lineRule="exact"/>
              <w:rPr>
                <w:b/>
              </w:rPr>
            </w:pPr>
            <w:proofErr w:type="gramStart"/>
            <w:r w:rsidRPr="008F6A02">
              <w:rPr>
                <w:rFonts w:hint="eastAsia"/>
                <w:b/>
              </w:rPr>
              <w:t>联培企业</w:t>
            </w:r>
            <w:proofErr w:type="gramEnd"/>
          </w:p>
        </w:tc>
        <w:tc>
          <w:tcPr>
            <w:tcW w:w="1780" w:type="dxa"/>
            <w:vAlign w:val="center"/>
          </w:tcPr>
          <w:p w14:paraId="2AAF9E49" w14:textId="77777777" w:rsidR="003C75AC" w:rsidRPr="008F6A02" w:rsidRDefault="00431237">
            <w:pPr>
              <w:spacing w:line="320" w:lineRule="exact"/>
            </w:pPr>
            <w:r w:rsidRPr="008F6A02">
              <w:rPr>
                <w:rFonts w:hint="eastAsia"/>
              </w:rPr>
              <w:t>通用技术集团</w:t>
            </w:r>
          </w:p>
        </w:tc>
      </w:tr>
      <w:tr w:rsidR="008F6A02" w:rsidRPr="008F6A02" w14:paraId="75E5FBE0" w14:textId="77777777">
        <w:trPr>
          <w:trHeight w:val="397"/>
        </w:trPr>
        <w:tc>
          <w:tcPr>
            <w:tcW w:w="1271" w:type="dxa"/>
            <w:vAlign w:val="center"/>
          </w:tcPr>
          <w:p w14:paraId="0738B720" w14:textId="77777777" w:rsidR="003C75AC" w:rsidRPr="008F6A02" w:rsidRDefault="00431237">
            <w:pPr>
              <w:spacing w:line="320" w:lineRule="exact"/>
              <w:rPr>
                <w:b/>
              </w:rPr>
            </w:pPr>
            <w:r w:rsidRPr="008F6A02">
              <w:rPr>
                <w:rFonts w:hint="eastAsia"/>
                <w:b/>
              </w:rPr>
              <w:t>学位类型</w:t>
            </w:r>
          </w:p>
        </w:tc>
        <w:tc>
          <w:tcPr>
            <w:tcW w:w="3827" w:type="dxa"/>
            <w:gridSpan w:val="3"/>
            <w:vAlign w:val="center"/>
          </w:tcPr>
          <w:p w14:paraId="25D5F947" w14:textId="77777777" w:rsidR="003C75AC" w:rsidRPr="008F6A02" w:rsidRDefault="00431237">
            <w:pPr>
              <w:spacing w:line="320" w:lineRule="exact"/>
            </w:pPr>
            <w:r w:rsidRPr="008F6A02">
              <w:rPr>
                <w:rFonts w:hint="eastAsia"/>
              </w:rPr>
              <w:t>专业型</w:t>
            </w:r>
          </w:p>
        </w:tc>
        <w:tc>
          <w:tcPr>
            <w:tcW w:w="1418" w:type="dxa"/>
            <w:vAlign w:val="center"/>
          </w:tcPr>
          <w:p w14:paraId="1CC8EA8B" w14:textId="77777777" w:rsidR="003C75AC" w:rsidRPr="008F6A02" w:rsidRDefault="00431237">
            <w:pPr>
              <w:spacing w:line="320" w:lineRule="exact"/>
              <w:rPr>
                <w:b/>
              </w:rPr>
            </w:pPr>
            <w:r w:rsidRPr="008F6A02">
              <w:rPr>
                <w:rFonts w:hint="eastAsia"/>
                <w:b/>
              </w:rPr>
              <w:t>学习形式</w:t>
            </w:r>
          </w:p>
        </w:tc>
        <w:tc>
          <w:tcPr>
            <w:tcW w:w="1780" w:type="dxa"/>
            <w:vAlign w:val="center"/>
          </w:tcPr>
          <w:p w14:paraId="62DA907D" w14:textId="77777777" w:rsidR="003C75AC" w:rsidRPr="008F6A02" w:rsidRDefault="00431237">
            <w:pPr>
              <w:spacing w:line="320" w:lineRule="exact"/>
            </w:pPr>
            <w:r w:rsidRPr="008F6A02">
              <w:rPr>
                <w:rFonts w:hint="eastAsia"/>
              </w:rPr>
              <w:t>全日制</w:t>
            </w:r>
          </w:p>
        </w:tc>
      </w:tr>
      <w:tr w:rsidR="008F6A02" w:rsidRPr="008F6A02" w14:paraId="168B5317" w14:textId="77777777">
        <w:trPr>
          <w:trHeight w:val="397"/>
        </w:trPr>
        <w:tc>
          <w:tcPr>
            <w:tcW w:w="1271" w:type="dxa"/>
            <w:vAlign w:val="center"/>
          </w:tcPr>
          <w:p w14:paraId="12FCB2DE" w14:textId="77777777" w:rsidR="003C75AC" w:rsidRPr="008F6A02" w:rsidRDefault="00431237">
            <w:pPr>
              <w:spacing w:line="320" w:lineRule="exact"/>
              <w:rPr>
                <w:b/>
              </w:rPr>
            </w:pPr>
            <w:r w:rsidRPr="008F6A02">
              <w:rPr>
                <w:rFonts w:hint="eastAsia"/>
                <w:b/>
              </w:rPr>
              <w:t>培养层次</w:t>
            </w:r>
          </w:p>
        </w:tc>
        <w:tc>
          <w:tcPr>
            <w:tcW w:w="7025" w:type="dxa"/>
            <w:gridSpan w:val="5"/>
            <w:vAlign w:val="center"/>
          </w:tcPr>
          <w:p w14:paraId="0366B71C" w14:textId="77777777" w:rsidR="003C75AC" w:rsidRPr="008F6A02" w:rsidRDefault="00431237">
            <w:pPr>
              <w:spacing w:line="320" w:lineRule="exact"/>
            </w:pPr>
            <w:proofErr w:type="gramStart"/>
            <w:r w:rsidRPr="008F6A02">
              <w:rPr>
                <w:rFonts w:hint="eastAsia"/>
              </w:rPr>
              <w:t>直博生</w:t>
            </w:r>
            <w:proofErr w:type="gramEnd"/>
          </w:p>
        </w:tc>
      </w:tr>
      <w:tr w:rsidR="008F6A02" w:rsidRPr="008F6A02" w14:paraId="0D1D11F2" w14:textId="77777777">
        <w:trPr>
          <w:trHeight w:val="397"/>
        </w:trPr>
        <w:tc>
          <w:tcPr>
            <w:tcW w:w="1271" w:type="dxa"/>
            <w:vAlign w:val="center"/>
          </w:tcPr>
          <w:p w14:paraId="79FF4962" w14:textId="77777777" w:rsidR="003C75AC" w:rsidRPr="008F6A02" w:rsidRDefault="00431237">
            <w:pPr>
              <w:spacing w:line="320" w:lineRule="exact"/>
              <w:rPr>
                <w:b/>
              </w:rPr>
            </w:pPr>
            <w:r w:rsidRPr="008F6A02">
              <w:rPr>
                <w:rFonts w:hint="eastAsia"/>
                <w:b/>
              </w:rPr>
              <w:t>最低学分</w:t>
            </w:r>
          </w:p>
        </w:tc>
        <w:tc>
          <w:tcPr>
            <w:tcW w:w="1134" w:type="dxa"/>
            <w:vAlign w:val="center"/>
          </w:tcPr>
          <w:p w14:paraId="51AF1F00" w14:textId="77777777" w:rsidR="003C75AC" w:rsidRPr="008F6A02" w:rsidRDefault="00431237">
            <w:pPr>
              <w:spacing w:line="320" w:lineRule="exact"/>
            </w:pPr>
            <w:r w:rsidRPr="008F6A02">
              <w:rPr>
                <w:rFonts w:hint="eastAsia"/>
              </w:rPr>
              <w:t>4</w:t>
            </w:r>
            <w:r w:rsidRPr="008F6A02">
              <w:t>0</w:t>
            </w:r>
          </w:p>
        </w:tc>
        <w:tc>
          <w:tcPr>
            <w:tcW w:w="1701" w:type="dxa"/>
            <w:vAlign w:val="center"/>
          </w:tcPr>
          <w:p w14:paraId="46451A24" w14:textId="77777777" w:rsidR="003C75AC" w:rsidRPr="008F6A02" w:rsidRDefault="00431237">
            <w:pPr>
              <w:spacing w:line="320" w:lineRule="exact"/>
            </w:pPr>
            <w:r w:rsidRPr="008F6A02">
              <w:rPr>
                <w:rFonts w:hint="eastAsia"/>
                <w:b/>
              </w:rPr>
              <w:t>最低</w:t>
            </w:r>
            <w:r w:rsidRPr="008F6A02">
              <w:rPr>
                <w:rFonts w:hint="eastAsia"/>
                <w:b/>
              </w:rPr>
              <w:t>GPA</w:t>
            </w:r>
            <w:r w:rsidRPr="008F6A02">
              <w:rPr>
                <w:rFonts w:hint="eastAsia"/>
                <w:b/>
              </w:rPr>
              <w:t>学分</w:t>
            </w:r>
          </w:p>
        </w:tc>
        <w:tc>
          <w:tcPr>
            <w:tcW w:w="992" w:type="dxa"/>
            <w:vAlign w:val="center"/>
          </w:tcPr>
          <w:p w14:paraId="6408BA6E" w14:textId="77777777" w:rsidR="003C75AC" w:rsidRPr="008F6A02" w:rsidRDefault="00431237">
            <w:pPr>
              <w:spacing w:line="320" w:lineRule="exact"/>
            </w:pPr>
            <w:r w:rsidRPr="008F6A02">
              <w:rPr>
                <w:rFonts w:hint="eastAsia"/>
              </w:rPr>
              <w:t>1</w:t>
            </w:r>
            <w:r w:rsidRPr="008F6A02">
              <w:t>9</w:t>
            </w:r>
          </w:p>
        </w:tc>
        <w:tc>
          <w:tcPr>
            <w:tcW w:w="1418" w:type="dxa"/>
            <w:vAlign w:val="center"/>
          </w:tcPr>
          <w:p w14:paraId="3DE5089E" w14:textId="77777777" w:rsidR="003C75AC" w:rsidRPr="008F6A02" w:rsidRDefault="00431237">
            <w:pPr>
              <w:spacing w:line="320" w:lineRule="exact"/>
            </w:pPr>
            <w:r w:rsidRPr="008F6A02">
              <w:rPr>
                <w:rFonts w:hint="eastAsia"/>
                <w:b/>
              </w:rPr>
              <w:t>最低</w:t>
            </w:r>
            <w:r w:rsidRPr="008F6A02">
              <w:rPr>
                <w:rFonts w:hint="eastAsia"/>
                <w:b/>
              </w:rPr>
              <w:t>GPA</w:t>
            </w:r>
          </w:p>
        </w:tc>
        <w:tc>
          <w:tcPr>
            <w:tcW w:w="1780" w:type="dxa"/>
            <w:vAlign w:val="center"/>
          </w:tcPr>
          <w:p w14:paraId="16887C81" w14:textId="77777777" w:rsidR="003C75AC" w:rsidRPr="008F6A02" w:rsidRDefault="00431237">
            <w:pPr>
              <w:spacing w:line="320" w:lineRule="exact"/>
            </w:pPr>
            <w:r w:rsidRPr="008F6A02">
              <w:rPr>
                <w:rFonts w:hint="eastAsia"/>
              </w:rPr>
              <w:t>2</w:t>
            </w:r>
            <w:r w:rsidRPr="008F6A02">
              <w:t>.7</w:t>
            </w:r>
          </w:p>
        </w:tc>
      </w:tr>
    </w:tbl>
    <w:p w14:paraId="2F46236B" w14:textId="77777777" w:rsidR="003C75AC" w:rsidRPr="008F6A02" w:rsidRDefault="00431237">
      <w:pPr>
        <w:pStyle w:val="1"/>
        <w:spacing w:before="156" w:after="156"/>
      </w:pPr>
      <w:r w:rsidRPr="008F6A02">
        <w:rPr>
          <w:rFonts w:hint="eastAsia"/>
        </w:rPr>
        <w:t>二、领域简介</w:t>
      </w:r>
    </w:p>
    <w:p w14:paraId="30C983AF" w14:textId="77777777" w:rsidR="003C75AC" w:rsidRPr="008F6A02" w:rsidRDefault="00431237">
      <w:pPr>
        <w:ind w:firstLineChars="200" w:firstLine="480"/>
      </w:pPr>
      <w:bookmarkStart w:id="1" w:name="_Hlk139274678"/>
      <w:bookmarkStart w:id="2" w:name="_Hlk138061725"/>
      <w:r w:rsidRPr="008F6A02">
        <w:rPr>
          <w:rFonts w:hint="eastAsia"/>
        </w:rPr>
        <w:t>工程</w:t>
      </w:r>
      <w:proofErr w:type="gramStart"/>
      <w:r w:rsidRPr="008F6A02">
        <w:rPr>
          <w:rFonts w:hint="eastAsia"/>
        </w:rPr>
        <w:t>硕</w:t>
      </w:r>
      <w:proofErr w:type="gramEnd"/>
      <w:r w:rsidRPr="008F6A02">
        <w:rPr>
          <w:rFonts w:hint="eastAsia"/>
        </w:rPr>
        <w:t>博士专项工业母机领域依托上海交通大学和中国通用技术（集团）控股有限责任公司（简称通用技术集团）联合开展卓越工程师人才培养。工业母机是机械设备、制造业的基础，其精度、效率等直接影响产品的质量与水平，是衡量国家工业发展水平的重要标志。我国正处于向高端智能装备转型的阶段，亟需培养具有深厚科学和实践能力的卓越工程人才，加强核心技术攻关，推动机床行业进步和发展。</w:t>
      </w:r>
    </w:p>
    <w:p w14:paraId="3DCD92D0" w14:textId="77777777" w:rsidR="003C75AC" w:rsidRPr="008F6A02" w:rsidRDefault="00431237">
      <w:pPr>
        <w:ind w:firstLine="480"/>
      </w:pPr>
      <w:r w:rsidRPr="008F6A02">
        <w:rPr>
          <w:rFonts w:hint="eastAsia"/>
        </w:rPr>
        <w:t>上海交通大学机械工程学科连续四次位列首位或</w:t>
      </w:r>
      <w:r w:rsidRPr="008F6A02">
        <w:t>A+</w:t>
      </w:r>
      <w:r w:rsidRPr="008F6A02">
        <w:t>，在航天、航空、汽车、核电、高端制造装备等关键技术方面取得丰硕成果，同时在机器人与人工智能、智能制造与高端装备、智能网联汽车与无人驾驶、智慧能源与能源互联网等新兴领域开拓创新。通用技术集团成立于</w:t>
      </w:r>
      <w:r w:rsidRPr="008F6A02">
        <w:t>1998</w:t>
      </w:r>
      <w:r w:rsidRPr="008F6A02">
        <w:t>年，是中央直接管理的国有重要骨干企业。自</w:t>
      </w:r>
      <w:r w:rsidRPr="008F6A02">
        <w:t>2014</w:t>
      </w:r>
      <w:r w:rsidRPr="008F6A02">
        <w:t>年起，集团</w:t>
      </w:r>
      <w:r w:rsidRPr="008F6A02">
        <w:t>7</w:t>
      </w:r>
      <w:r w:rsidRPr="008F6A02">
        <w:t>次入围《财富》世界</w:t>
      </w:r>
      <w:r w:rsidRPr="008F6A02">
        <w:t>500</w:t>
      </w:r>
      <w:r w:rsidRPr="008F6A02">
        <w:t>强。集团积极</w:t>
      </w:r>
      <w:proofErr w:type="gramStart"/>
      <w:r w:rsidRPr="008F6A02">
        <w:t>践行</w:t>
      </w:r>
      <w:proofErr w:type="gramEnd"/>
      <w:r w:rsidRPr="008F6A02">
        <w:t>制造强国战略，发展高端数控机床产业。集团拥有</w:t>
      </w:r>
      <w:r w:rsidRPr="008F6A02">
        <w:t>1</w:t>
      </w:r>
      <w:r w:rsidRPr="008F6A02">
        <w:t>家机床工程研究院和</w:t>
      </w:r>
      <w:r w:rsidRPr="008F6A02">
        <w:t>7</w:t>
      </w:r>
      <w:r w:rsidRPr="008F6A02">
        <w:t>家机床生产制造单位，建立了装备数字化创新研发基地，已经发展成为国内机床行业中产品种类最多、服务领域</w:t>
      </w:r>
      <w:r w:rsidRPr="008F6A02">
        <w:rPr>
          <w:rFonts w:hint="eastAsia"/>
        </w:rPr>
        <w:t>最广、综合技术能力最强，为重点行业和关键领</w:t>
      </w:r>
      <w:r w:rsidRPr="008F6A02">
        <w:rPr>
          <w:rFonts w:hint="eastAsia"/>
        </w:rPr>
        <w:t>域提供高端核心装备最多的龙头企业。</w:t>
      </w:r>
      <w:bookmarkEnd w:id="1"/>
    </w:p>
    <w:p w14:paraId="1285FEEC" w14:textId="77777777" w:rsidR="003C75AC" w:rsidRPr="008F6A02" w:rsidRDefault="00431237">
      <w:pPr>
        <w:ind w:firstLine="480"/>
      </w:pPr>
      <w:bookmarkStart w:id="3" w:name="_Hlk139274720"/>
      <w:r w:rsidRPr="008F6A02">
        <w:rPr>
          <w:rFonts w:hint="eastAsia"/>
        </w:rPr>
        <w:t>工程</w:t>
      </w:r>
      <w:proofErr w:type="gramStart"/>
      <w:r w:rsidRPr="008F6A02">
        <w:rPr>
          <w:rFonts w:hint="eastAsia"/>
        </w:rPr>
        <w:t>硕</w:t>
      </w:r>
      <w:proofErr w:type="gramEnd"/>
      <w:r w:rsidRPr="008F6A02">
        <w:rPr>
          <w:rFonts w:hint="eastAsia"/>
        </w:rPr>
        <w:t>博士专项工业母机领域，旨在以机床行业的需求为目标，以综合素质和应用实践能力培养为核心，进一步加强校企协同创新，为我国工业母机领域核心技术突破培养和储备一批拥有深厚家国情怀、强烈责任担当，具备多学科背景知识、扎实专业素养及广阔国际视野，能够创造性解决工业母机领域关键科技问题、引领该领域科技创新发展的</w:t>
      </w:r>
      <w:bookmarkEnd w:id="3"/>
      <w:r w:rsidRPr="008F6A02">
        <w:rPr>
          <w:rFonts w:hint="eastAsia"/>
        </w:rPr>
        <w:t>高端应用型领军人才！</w:t>
      </w:r>
      <w:bookmarkEnd w:id="2"/>
    </w:p>
    <w:p w14:paraId="3991508B" w14:textId="77777777" w:rsidR="003C75AC" w:rsidRPr="008F6A02" w:rsidRDefault="00431237">
      <w:pPr>
        <w:ind w:firstLine="480"/>
        <w:rPr>
          <w:rFonts w:ascii="Times New Roman" w:hAnsi="Times New Roman" w:cs="Times New Roman"/>
          <w:sz w:val="20"/>
          <w:szCs w:val="18"/>
        </w:rPr>
      </w:pPr>
      <w:r w:rsidRPr="008F6A02">
        <w:rPr>
          <w:rFonts w:ascii="Times New Roman" w:hAnsi="Times New Roman" w:cs="Times New Roman"/>
          <w:sz w:val="20"/>
          <w:szCs w:val="18"/>
        </w:rPr>
        <w:t xml:space="preserve">The </w:t>
      </w:r>
      <w:r w:rsidRPr="008F6A02">
        <w:rPr>
          <w:rFonts w:ascii="Times New Roman" w:hAnsi="Times New Roman" w:cs="Times New Roman" w:hint="eastAsia"/>
          <w:sz w:val="20"/>
          <w:szCs w:val="18"/>
        </w:rPr>
        <w:t>d</w:t>
      </w:r>
      <w:r w:rsidRPr="008F6A02">
        <w:rPr>
          <w:rFonts w:ascii="Times New Roman" w:hAnsi="Times New Roman" w:cs="Times New Roman"/>
          <w:sz w:val="20"/>
          <w:szCs w:val="18"/>
        </w:rPr>
        <w:t xml:space="preserve">octoral </w:t>
      </w:r>
      <w:r w:rsidRPr="008F6A02">
        <w:rPr>
          <w:rFonts w:ascii="Times New Roman" w:hAnsi="Times New Roman" w:cs="Times New Roman" w:hint="eastAsia"/>
          <w:sz w:val="20"/>
          <w:szCs w:val="18"/>
        </w:rPr>
        <w:t>program</w:t>
      </w:r>
      <w:r w:rsidRPr="008F6A02">
        <w:rPr>
          <w:rFonts w:ascii="Times New Roman" w:hAnsi="Times New Roman" w:cs="Times New Roman"/>
          <w:sz w:val="20"/>
          <w:szCs w:val="18"/>
        </w:rPr>
        <w:t xml:space="preserve"> </w:t>
      </w:r>
      <w:r w:rsidRPr="008F6A02">
        <w:rPr>
          <w:rFonts w:ascii="Times New Roman" w:hAnsi="Times New Roman" w:cs="Times New Roman"/>
          <w:sz w:val="20"/>
          <w:szCs w:val="18"/>
          <w:lang w:bidi="ar"/>
        </w:rPr>
        <w:t xml:space="preserve">in </w:t>
      </w:r>
      <w:r w:rsidRPr="008F6A02">
        <w:rPr>
          <w:rFonts w:ascii="Times New Roman" w:hAnsi="Times New Roman" w:cs="Times New Roman"/>
          <w:sz w:val="20"/>
          <w:szCs w:val="18"/>
        </w:rPr>
        <w:t xml:space="preserve">Industrial </w:t>
      </w:r>
      <w:r w:rsidRPr="008F6A02">
        <w:rPr>
          <w:rFonts w:ascii="Times New Roman" w:hAnsi="Times New Roman" w:cs="Times New Roman" w:hint="eastAsia"/>
          <w:sz w:val="20"/>
          <w:szCs w:val="18"/>
        </w:rPr>
        <w:t>Machine</w:t>
      </w:r>
      <w:r w:rsidRPr="008F6A02">
        <w:rPr>
          <w:rFonts w:ascii="Times New Roman" w:hAnsi="Times New Roman" w:cs="Times New Roman" w:hint="eastAsia"/>
          <w:sz w:val="20"/>
          <w:szCs w:val="18"/>
        </w:rPr>
        <w:t xml:space="preserve"> </w:t>
      </w:r>
      <w:r w:rsidRPr="008F6A02">
        <w:rPr>
          <w:rFonts w:ascii="Times New Roman" w:hAnsi="Times New Roman" w:cs="Times New Roman" w:hint="eastAsia"/>
          <w:sz w:val="20"/>
          <w:szCs w:val="18"/>
        </w:rPr>
        <w:t>Tool</w:t>
      </w:r>
      <w:r w:rsidRPr="008F6A02">
        <w:rPr>
          <w:rFonts w:ascii="Times New Roman" w:hAnsi="Times New Roman" w:cs="Times New Roman"/>
          <w:sz w:val="20"/>
          <w:szCs w:val="18"/>
        </w:rPr>
        <w:t xml:space="preserve"> is jointly developed by Shanghai Jiao Tong University and China General Technology Group. Industrial </w:t>
      </w:r>
      <w:r w:rsidRPr="008F6A02">
        <w:rPr>
          <w:rFonts w:ascii="Times New Roman" w:hAnsi="Times New Roman" w:cs="Times New Roman" w:hint="eastAsia"/>
          <w:sz w:val="20"/>
          <w:szCs w:val="18"/>
        </w:rPr>
        <w:t>Machine</w:t>
      </w:r>
      <w:r w:rsidRPr="008F6A02">
        <w:rPr>
          <w:rFonts w:ascii="Times New Roman" w:hAnsi="Times New Roman" w:cs="Times New Roman" w:hint="eastAsia"/>
          <w:sz w:val="20"/>
          <w:szCs w:val="18"/>
        </w:rPr>
        <w:t xml:space="preserve"> </w:t>
      </w:r>
      <w:r w:rsidRPr="008F6A02">
        <w:rPr>
          <w:rFonts w:ascii="Times New Roman" w:hAnsi="Times New Roman" w:cs="Times New Roman" w:hint="eastAsia"/>
          <w:sz w:val="20"/>
          <w:szCs w:val="18"/>
        </w:rPr>
        <w:t>Tool</w:t>
      </w:r>
      <w:r w:rsidRPr="008F6A02">
        <w:rPr>
          <w:rFonts w:ascii="Times New Roman" w:hAnsi="Times New Roman" w:cs="Times New Roman"/>
          <w:sz w:val="20"/>
          <w:szCs w:val="18"/>
        </w:rPr>
        <w:t xml:space="preserve"> are fundamental to </w:t>
      </w:r>
      <w:r w:rsidRPr="008F6A02">
        <w:rPr>
          <w:rFonts w:ascii="Times New Roman" w:hAnsi="Times New Roman" w:cs="Times New Roman"/>
          <w:sz w:val="20"/>
          <w:szCs w:val="18"/>
        </w:rPr>
        <w:lastRenderedPageBreak/>
        <w:t>mechanical equipment and manufacturing industries, directly influencing product quality and standards. They serve as a cru</w:t>
      </w:r>
      <w:r w:rsidRPr="008F6A02">
        <w:rPr>
          <w:rFonts w:ascii="Times New Roman" w:hAnsi="Times New Roman" w:cs="Times New Roman"/>
          <w:sz w:val="20"/>
          <w:szCs w:val="18"/>
        </w:rPr>
        <w:t>cial indicator of a nation's industrial development level in terms of precision, efficiency, and other factors. China is currently transitioning towards high-end intelligent equipment, urgently requiring the cultivation of outstanding engineering talents w</w:t>
      </w:r>
      <w:r w:rsidRPr="008F6A02">
        <w:rPr>
          <w:rFonts w:ascii="Times New Roman" w:hAnsi="Times New Roman" w:cs="Times New Roman"/>
          <w:sz w:val="20"/>
          <w:szCs w:val="18"/>
        </w:rPr>
        <w:t>ith deep scientific and practical capabilities. This effort aims to strengthen core technological breakthroughs, promote advancements in the machine tool industry, and foster overall development.</w:t>
      </w:r>
    </w:p>
    <w:p w14:paraId="16CBAFCD" w14:textId="77777777" w:rsidR="003C75AC" w:rsidRPr="008F6A02" w:rsidRDefault="00431237">
      <w:pPr>
        <w:ind w:firstLine="480"/>
        <w:rPr>
          <w:rFonts w:ascii="Times New Roman" w:hAnsi="Times New Roman" w:cs="Times New Roman"/>
          <w:sz w:val="20"/>
          <w:szCs w:val="18"/>
        </w:rPr>
      </w:pPr>
      <w:r w:rsidRPr="008F6A02">
        <w:rPr>
          <w:rFonts w:ascii="Times New Roman" w:hAnsi="Times New Roman" w:cs="Times New Roman"/>
          <w:sz w:val="20"/>
          <w:szCs w:val="18"/>
        </w:rPr>
        <w:t>Shanghai Jiao Tong University's Mechanical Engineering disci</w:t>
      </w:r>
      <w:r w:rsidRPr="008F6A02">
        <w:rPr>
          <w:rFonts w:ascii="Times New Roman" w:hAnsi="Times New Roman" w:cs="Times New Roman"/>
          <w:sz w:val="20"/>
          <w:szCs w:val="18"/>
        </w:rPr>
        <w:t>pline has consistently ranked first or A+ for four consecutive times. It has achieved significant accomplishments in key technologies such as aerospace, aviation, automotive, nuclear power, and high-end manufacturing equipment. Simultaneously, the universi</w:t>
      </w:r>
      <w:r w:rsidRPr="008F6A02">
        <w:rPr>
          <w:rFonts w:ascii="Times New Roman" w:hAnsi="Times New Roman" w:cs="Times New Roman"/>
          <w:sz w:val="20"/>
          <w:szCs w:val="18"/>
        </w:rPr>
        <w:t>ty has pioneered innovations in emerging fields such as robotics and artificial intelligence, intelligent manufacturing and high-end equipment, intelligent connected vehicles and autonomous driving, and smart energy and energy internet.</w:t>
      </w:r>
    </w:p>
    <w:p w14:paraId="1F241401" w14:textId="77777777" w:rsidR="003C75AC" w:rsidRPr="008F6A02" w:rsidRDefault="00431237">
      <w:pPr>
        <w:ind w:firstLine="480"/>
        <w:rPr>
          <w:rFonts w:ascii="Times New Roman" w:hAnsi="Times New Roman" w:cs="Times New Roman"/>
          <w:sz w:val="20"/>
          <w:szCs w:val="18"/>
        </w:rPr>
      </w:pPr>
      <w:r w:rsidRPr="008F6A02">
        <w:rPr>
          <w:rFonts w:ascii="Times New Roman" w:hAnsi="Times New Roman" w:cs="Times New Roman"/>
          <w:sz w:val="20"/>
          <w:szCs w:val="18"/>
        </w:rPr>
        <w:t xml:space="preserve">General Technology </w:t>
      </w:r>
      <w:r w:rsidRPr="008F6A02">
        <w:rPr>
          <w:rFonts w:ascii="Times New Roman" w:hAnsi="Times New Roman" w:cs="Times New Roman"/>
          <w:sz w:val="20"/>
          <w:szCs w:val="18"/>
        </w:rPr>
        <w:t>Group, established in 1998, is a centrally managed important state-owned enterprise and has been listed in the Fortune Global 500 seven times since 2014. The group actively implements the strategy of strengthening the country through manufacturing and deve</w:t>
      </w:r>
      <w:r w:rsidRPr="008F6A02">
        <w:rPr>
          <w:rFonts w:ascii="Times New Roman" w:hAnsi="Times New Roman" w:cs="Times New Roman"/>
          <w:sz w:val="20"/>
          <w:szCs w:val="18"/>
        </w:rPr>
        <w:t>lops the high-end CNC machine tool industry. It owns one machine tool engineering research institute and seven machine tool production units, establishing a base for digital innovation in equipment research and development. The group has grown into a leadi</w:t>
      </w:r>
      <w:r w:rsidRPr="008F6A02">
        <w:rPr>
          <w:rFonts w:ascii="Times New Roman" w:hAnsi="Times New Roman" w:cs="Times New Roman"/>
          <w:sz w:val="20"/>
          <w:szCs w:val="18"/>
        </w:rPr>
        <w:t>ng enterprise in the domestic machine tool industry with the most diverse product range, the broadest service scope, and the strongest comprehensive technical capabilities, providing the most advanced core equipment for key industries and sectors.</w:t>
      </w:r>
    </w:p>
    <w:p w14:paraId="46203D9C" w14:textId="77777777" w:rsidR="003C75AC" w:rsidRPr="008F6A02" w:rsidRDefault="00431237">
      <w:pPr>
        <w:ind w:firstLine="480"/>
      </w:pPr>
      <w:r w:rsidRPr="008F6A02">
        <w:rPr>
          <w:rFonts w:ascii="Times New Roman" w:hAnsi="Times New Roman" w:cs="Times New Roman"/>
          <w:sz w:val="20"/>
          <w:szCs w:val="18"/>
        </w:rPr>
        <w:t xml:space="preserve">The </w:t>
      </w:r>
      <w:r w:rsidRPr="008F6A02">
        <w:rPr>
          <w:rFonts w:ascii="Times New Roman" w:hAnsi="Times New Roman" w:cs="Times New Roman" w:hint="eastAsia"/>
          <w:sz w:val="20"/>
          <w:szCs w:val="18"/>
        </w:rPr>
        <w:t>d</w:t>
      </w:r>
      <w:r w:rsidRPr="008F6A02">
        <w:rPr>
          <w:rFonts w:ascii="Times New Roman" w:hAnsi="Times New Roman" w:cs="Times New Roman"/>
          <w:sz w:val="20"/>
          <w:szCs w:val="18"/>
        </w:rPr>
        <w:t>oct</w:t>
      </w:r>
      <w:r w:rsidRPr="008F6A02">
        <w:rPr>
          <w:rFonts w:ascii="Times New Roman" w:hAnsi="Times New Roman" w:cs="Times New Roman"/>
          <w:sz w:val="20"/>
          <w:szCs w:val="18"/>
        </w:rPr>
        <w:t xml:space="preserve">oral </w:t>
      </w:r>
      <w:r w:rsidRPr="008F6A02">
        <w:rPr>
          <w:rFonts w:ascii="Times New Roman" w:hAnsi="Times New Roman" w:cs="Times New Roman" w:hint="eastAsia"/>
          <w:sz w:val="20"/>
          <w:szCs w:val="18"/>
        </w:rPr>
        <w:t>program</w:t>
      </w:r>
      <w:r w:rsidRPr="008F6A02">
        <w:rPr>
          <w:rFonts w:ascii="Times New Roman" w:hAnsi="Times New Roman" w:cs="Times New Roman"/>
          <w:sz w:val="20"/>
          <w:szCs w:val="18"/>
        </w:rPr>
        <w:t xml:space="preserve"> </w:t>
      </w:r>
      <w:r w:rsidRPr="008F6A02">
        <w:rPr>
          <w:rFonts w:ascii="Times New Roman" w:hAnsi="Times New Roman" w:cs="Times New Roman"/>
          <w:sz w:val="20"/>
          <w:szCs w:val="18"/>
          <w:lang w:bidi="ar"/>
        </w:rPr>
        <w:t xml:space="preserve">in </w:t>
      </w:r>
      <w:r w:rsidRPr="008F6A02">
        <w:rPr>
          <w:rFonts w:ascii="Times New Roman" w:hAnsi="Times New Roman" w:cs="Times New Roman"/>
          <w:sz w:val="20"/>
          <w:szCs w:val="18"/>
        </w:rPr>
        <w:t xml:space="preserve">Industrial </w:t>
      </w:r>
      <w:r w:rsidRPr="008F6A02">
        <w:rPr>
          <w:rFonts w:ascii="Times New Roman" w:hAnsi="Times New Roman" w:cs="Times New Roman" w:hint="eastAsia"/>
          <w:sz w:val="20"/>
          <w:szCs w:val="18"/>
        </w:rPr>
        <w:t>Machine</w:t>
      </w:r>
      <w:r w:rsidRPr="008F6A02">
        <w:rPr>
          <w:rFonts w:ascii="Times New Roman" w:hAnsi="Times New Roman" w:cs="Times New Roman" w:hint="eastAsia"/>
          <w:sz w:val="20"/>
          <w:szCs w:val="18"/>
        </w:rPr>
        <w:t xml:space="preserve"> </w:t>
      </w:r>
      <w:r w:rsidRPr="008F6A02">
        <w:rPr>
          <w:rFonts w:ascii="Times New Roman" w:hAnsi="Times New Roman" w:cs="Times New Roman" w:hint="eastAsia"/>
          <w:sz w:val="20"/>
          <w:szCs w:val="18"/>
        </w:rPr>
        <w:t>Tool</w:t>
      </w:r>
      <w:r w:rsidRPr="008F6A02">
        <w:rPr>
          <w:rFonts w:ascii="Times New Roman" w:hAnsi="Times New Roman" w:cs="Times New Roman"/>
          <w:sz w:val="20"/>
          <w:szCs w:val="18"/>
        </w:rPr>
        <w:t xml:space="preserve"> aims to meet the demands of the machine tool industry, focusing on cultivating comprehensive qualities and applied practical capabilities. It further enhances collaborative innovation between academia and industry to</w:t>
      </w:r>
      <w:r w:rsidRPr="008F6A02">
        <w:rPr>
          <w:rFonts w:ascii="Times New Roman" w:hAnsi="Times New Roman" w:cs="Times New Roman"/>
          <w:sz w:val="20"/>
          <w:szCs w:val="18"/>
        </w:rPr>
        <w:t xml:space="preserve"> cultivate and reserve a cohort of high-end applied leaders capable of creatively solving key scientific and technological problems in the industrial machinery field, and leading technological innovation and development in this domain, with a deep sense of</w:t>
      </w:r>
      <w:r w:rsidRPr="008F6A02">
        <w:rPr>
          <w:rFonts w:ascii="Times New Roman" w:hAnsi="Times New Roman" w:cs="Times New Roman"/>
          <w:sz w:val="20"/>
          <w:szCs w:val="18"/>
        </w:rPr>
        <w:t xml:space="preserve"> patriotism, strong responsibility, multidisciplinary background knowledge, solid professional competence, and a broad international perspective.</w:t>
      </w:r>
    </w:p>
    <w:p w14:paraId="5DE85BF1" w14:textId="77777777" w:rsidR="003C75AC" w:rsidRPr="008F6A02" w:rsidRDefault="00431237">
      <w:pPr>
        <w:pStyle w:val="1"/>
        <w:spacing w:before="156" w:after="156"/>
      </w:pPr>
      <w:r w:rsidRPr="008F6A02">
        <w:rPr>
          <w:rFonts w:hint="eastAsia"/>
        </w:rPr>
        <w:t>三、培养定位及目标</w:t>
      </w:r>
    </w:p>
    <w:p w14:paraId="361C1753" w14:textId="77777777" w:rsidR="003C75AC" w:rsidRPr="008F6A02" w:rsidRDefault="00431237">
      <w:pPr>
        <w:ind w:firstLineChars="200" w:firstLine="480"/>
      </w:pPr>
      <w:r w:rsidRPr="008F6A02">
        <w:rPr>
          <w:rFonts w:hint="eastAsia"/>
        </w:rPr>
        <w:t>本专项聚焦国家重大战略需求、支撑产业链安全，</w:t>
      </w:r>
      <w:r w:rsidRPr="008F6A02">
        <w:rPr>
          <w:rFonts w:eastAsia="楷体_GB2312" w:hint="eastAsia"/>
        </w:rPr>
        <w:t>围绕学校和企业研究生人才培养的总体目标，培养</w:t>
      </w:r>
      <w:r w:rsidRPr="008F6A02">
        <w:rPr>
          <w:rFonts w:hint="eastAsia"/>
        </w:rPr>
        <w:t>政治坚定、爱党报国、敬业奉献，</w:t>
      </w:r>
      <w:r w:rsidRPr="008F6A02">
        <w:rPr>
          <w:rFonts w:eastAsia="楷体_GB2312" w:hint="eastAsia"/>
        </w:rPr>
        <w:t>数理基础坚实、知识结构宽广，专业领域知识精通、</w:t>
      </w:r>
      <w:r w:rsidRPr="008F6A02">
        <w:rPr>
          <w:rFonts w:hint="eastAsia"/>
        </w:rPr>
        <w:t>专业技术能力和水平突出</w:t>
      </w:r>
      <w:r w:rsidRPr="008F6A02">
        <w:rPr>
          <w:rFonts w:eastAsia="楷体_GB2312" w:hint="eastAsia"/>
        </w:rPr>
        <w:t>，</w:t>
      </w:r>
      <w:r w:rsidRPr="008F6A02">
        <w:rPr>
          <w:rFonts w:hint="eastAsia"/>
        </w:rPr>
        <w:t>工程技术创新创造能力强</w:t>
      </w:r>
      <w:r w:rsidRPr="008F6A02">
        <w:rPr>
          <w:rFonts w:eastAsia="楷体_GB2312" w:hint="eastAsia"/>
        </w:rPr>
        <w:t>，</w:t>
      </w:r>
      <w:r w:rsidRPr="008F6A02">
        <w:rPr>
          <w:rFonts w:hint="eastAsia"/>
        </w:rPr>
        <w:t>善于解决复杂工程技术难题，国际视野宽阔，扎根工程实践和生产一线的卓越工程师后备人才，</w:t>
      </w:r>
      <w:r w:rsidRPr="008F6A02">
        <w:rPr>
          <w:rFonts w:eastAsia="楷体_GB2312" w:hint="eastAsia"/>
        </w:rPr>
        <w:t>能胜任高等教育专业教学、科学研究、技术研发和科技管理等工作。</w:t>
      </w:r>
    </w:p>
    <w:p w14:paraId="6EB79EC5" w14:textId="77777777" w:rsidR="003C75AC" w:rsidRPr="008F6A02" w:rsidRDefault="00431237">
      <w:pPr>
        <w:ind w:firstLine="420"/>
        <w:rPr>
          <w:rFonts w:eastAsia="楷体_GB2312"/>
        </w:rPr>
      </w:pPr>
      <w:r w:rsidRPr="008F6A02">
        <w:rPr>
          <w:rFonts w:eastAsia="楷体_GB2312" w:hint="eastAsia"/>
        </w:rPr>
        <w:t>学生毕业时应达到：</w:t>
      </w:r>
    </w:p>
    <w:p w14:paraId="1552E0AF" w14:textId="77777777" w:rsidR="003C75AC" w:rsidRPr="008F6A02" w:rsidRDefault="00431237">
      <w:pPr>
        <w:ind w:firstLine="420"/>
      </w:pPr>
      <w:r w:rsidRPr="008F6A02">
        <w:rPr>
          <w:rFonts w:hint="eastAsia"/>
        </w:rPr>
        <w:lastRenderedPageBreak/>
        <w:t>1</w:t>
      </w:r>
      <w:r w:rsidRPr="008F6A02">
        <w:rPr>
          <w:rFonts w:hint="eastAsia"/>
        </w:rPr>
        <w:t>、具有坚实的数理基础理论知识，宽广的机械工程及相关专业基础知识，深入了解学科的进展、动向和领域最新发展前沿；</w:t>
      </w:r>
    </w:p>
    <w:p w14:paraId="27824975" w14:textId="77777777" w:rsidR="003C75AC" w:rsidRPr="008F6A02" w:rsidRDefault="00431237">
      <w:pPr>
        <w:ind w:firstLine="420"/>
      </w:pPr>
      <w:r w:rsidRPr="008F6A02">
        <w:t>2</w:t>
      </w:r>
      <w:r w:rsidRPr="008F6A02">
        <w:rPr>
          <w:rFonts w:hint="eastAsia"/>
        </w:rPr>
        <w:t>、具有敏锐的洞察力，具备对工程科学及技术问题</w:t>
      </w:r>
      <w:r w:rsidRPr="008F6A02">
        <w:rPr>
          <w:rFonts w:hint="eastAsia"/>
        </w:rPr>
        <w:t>的深入理解和综合分析能力；</w:t>
      </w:r>
    </w:p>
    <w:p w14:paraId="4C48C39A" w14:textId="77777777" w:rsidR="003C75AC" w:rsidRPr="008F6A02" w:rsidRDefault="00431237">
      <w:pPr>
        <w:ind w:firstLine="420"/>
      </w:pPr>
      <w:r w:rsidRPr="008F6A02">
        <w:t>3</w:t>
      </w:r>
      <w:r w:rsidRPr="008F6A02">
        <w:rPr>
          <w:rFonts w:hint="eastAsia"/>
        </w:rPr>
        <w:t>、具有独立从事科学研究的能力，并在本学科领域的某一方面理论或实践</w:t>
      </w:r>
      <w:r w:rsidRPr="008F6A02">
        <w:rPr>
          <w:rFonts w:hint="eastAsia"/>
        </w:rPr>
        <w:t>上取得创造性研究成果；</w:t>
      </w:r>
    </w:p>
    <w:p w14:paraId="1E84CA55" w14:textId="77777777" w:rsidR="003C75AC" w:rsidRPr="008F6A02" w:rsidRDefault="00431237">
      <w:pPr>
        <w:ind w:firstLine="420"/>
      </w:pPr>
      <w:r w:rsidRPr="008F6A02">
        <w:t>4</w:t>
      </w:r>
      <w:r w:rsidRPr="008F6A02">
        <w:rPr>
          <w:rFonts w:hint="eastAsia"/>
        </w:rPr>
        <w:t>、至少精通一门外国语，能熟练地阅读本专业外文资料，具有较强的写作能力和国际学术交流的能力；</w:t>
      </w:r>
    </w:p>
    <w:p w14:paraId="6752DB1F" w14:textId="77777777" w:rsidR="003C75AC" w:rsidRPr="008F6A02" w:rsidRDefault="00431237">
      <w:pPr>
        <w:ind w:firstLine="420"/>
      </w:pPr>
      <w:r w:rsidRPr="008F6A02">
        <w:rPr>
          <w:rFonts w:hint="eastAsia"/>
        </w:rPr>
        <w:t>5</w:t>
      </w:r>
      <w:r w:rsidRPr="008F6A02">
        <w:rPr>
          <w:rFonts w:hint="eastAsia"/>
        </w:rPr>
        <w:t>、具备优秀的学术</w:t>
      </w:r>
      <w:r w:rsidRPr="008F6A02">
        <w:t>素养</w:t>
      </w:r>
      <w:r w:rsidRPr="008F6A02">
        <w:rPr>
          <w:rFonts w:hint="eastAsia"/>
        </w:rPr>
        <w:t>、</w:t>
      </w:r>
      <w:r w:rsidRPr="008F6A02">
        <w:t>职业</w:t>
      </w:r>
      <w:r w:rsidRPr="008F6A02">
        <w:rPr>
          <w:rFonts w:hint="eastAsia"/>
        </w:rPr>
        <w:t>道德和社会责任感</w:t>
      </w:r>
      <w:r w:rsidRPr="008F6A02">
        <w:t>。</w:t>
      </w:r>
    </w:p>
    <w:p w14:paraId="70AD0F99" w14:textId="77777777" w:rsidR="003C75AC" w:rsidRPr="008F6A02" w:rsidRDefault="00431237">
      <w:pPr>
        <w:ind w:firstLine="420"/>
        <w:rPr>
          <w:rFonts w:ascii="Times New Roman" w:hAnsi="Times New Roman" w:cs="Times New Roman"/>
          <w:sz w:val="20"/>
          <w:szCs w:val="18"/>
        </w:rPr>
      </w:pPr>
      <w:bookmarkStart w:id="4" w:name="_Hlk170734703"/>
      <w:r w:rsidRPr="008F6A02">
        <w:rPr>
          <w:rFonts w:ascii="Times New Roman" w:hAnsi="Times New Roman" w:cs="Times New Roman"/>
          <w:sz w:val="20"/>
          <w:szCs w:val="18"/>
        </w:rPr>
        <w:t>Th</w:t>
      </w:r>
      <w:r w:rsidRPr="008F6A02">
        <w:rPr>
          <w:rFonts w:ascii="Times New Roman" w:hAnsi="Times New Roman" w:cs="Times New Roman" w:hint="eastAsia"/>
          <w:sz w:val="20"/>
          <w:szCs w:val="18"/>
        </w:rPr>
        <w:t xml:space="preserve">e </w:t>
      </w:r>
      <w:r w:rsidRPr="008F6A02">
        <w:rPr>
          <w:rFonts w:ascii="Times New Roman" w:hAnsi="Times New Roman" w:cs="Times New Roman"/>
          <w:sz w:val="20"/>
          <w:szCs w:val="18"/>
        </w:rPr>
        <w:t>program focuses on the major strategic needs of the nation</w:t>
      </w:r>
      <w:r w:rsidRPr="008F6A02">
        <w:rPr>
          <w:rFonts w:ascii="Times New Roman" w:hAnsi="Times New Roman" w:cs="Times New Roman" w:hint="eastAsia"/>
          <w:sz w:val="20"/>
          <w:szCs w:val="18"/>
        </w:rPr>
        <w:t>,</w:t>
      </w:r>
      <w:r w:rsidRPr="008F6A02">
        <w:rPr>
          <w:rFonts w:ascii="Times New Roman" w:hAnsi="Times New Roman" w:cs="Times New Roman"/>
          <w:sz w:val="20"/>
          <w:szCs w:val="18"/>
        </w:rPr>
        <w:t xml:space="preserve"> and supports the security of industrial chain.</w:t>
      </w:r>
      <w:r w:rsidRPr="008F6A02">
        <w:rPr>
          <w:rFonts w:ascii="Times New Roman" w:hAnsi="Times New Roman" w:cs="Times New Roman" w:hint="eastAsia"/>
          <w:sz w:val="20"/>
          <w:szCs w:val="18"/>
        </w:rPr>
        <w:t xml:space="preserve"> </w:t>
      </w:r>
      <w:r w:rsidRPr="008F6A02">
        <w:rPr>
          <w:rFonts w:ascii="Times New Roman" w:hAnsi="Times New Roman" w:cs="Times New Roman"/>
          <w:sz w:val="20"/>
          <w:szCs w:val="18"/>
        </w:rPr>
        <w:t xml:space="preserve">It centers around the overall goal of graduate education for both universities and enterprises, aiming to cultivate outstanding engineering talents who are politically steadfast, dedicated to the party and the country, and committed to professionalism and </w:t>
      </w:r>
      <w:r w:rsidRPr="008F6A02">
        <w:rPr>
          <w:rFonts w:ascii="Times New Roman" w:hAnsi="Times New Roman" w:cs="Times New Roman"/>
          <w:sz w:val="20"/>
          <w:szCs w:val="18"/>
        </w:rPr>
        <w:t>dedication. These talents are expected to have a solid foundation in mathematics and science, broad knowledge structure, deep expertise in their professional fields, outstanding technical capabilities, and a strong ability to innovate and solve complex eng</w:t>
      </w:r>
      <w:r w:rsidRPr="008F6A02">
        <w:rPr>
          <w:rFonts w:ascii="Times New Roman" w:hAnsi="Times New Roman" w:cs="Times New Roman"/>
          <w:sz w:val="20"/>
          <w:szCs w:val="18"/>
        </w:rPr>
        <w:t xml:space="preserve">ineering challenges. They should possess a broad international perspective, rooted in engineering practice and </w:t>
      </w:r>
      <w:r w:rsidRPr="008F6A02">
        <w:rPr>
          <w:rFonts w:ascii="Times New Roman" w:hAnsi="Times New Roman" w:cs="Times New Roman" w:hint="eastAsia"/>
          <w:sz w:val="20"/>
          <w:szCs w:val="18"/>
        </w:rPr>
        <w:t>front-line</w:t>
      </w:r>
      <w:r w:rsidRPr="008F6A02">
        <w:rPr>
          <w:rFonts w:ascii="Times New Roman" w:hAnsi="Times New Roman" w:cs="Times New Roman"/>
          <w:sz w:val="20"/>
          <w:szCs w:val="18"/>
        </w:rPr>
        <w:t xml:space="preserve"> production, preparing them as reserve talents capable of excelling in higher education teaching, scientific research, technical develo</w:t>
      </w:r>
      <w:r w:rsidRPr="008F6A02">
        <w:rPr>
          <w:rFonts w:ascii="Times New Roman" w:hAnsi="Times New Roman" w:cs="Times New Roman"/>
          <w:sz w:val="20"/>
          <w:szCs w:val="18"/>
        </w:rPr>
        <w:t>pment, and science and technology management.</w:t>
      </w:r>
    </w:p>
    <w:p w14:paraId="3A3C4A88" w14:textId="77777777" w:rsidR="003C75AC" w:rsidRPr="008F6A02" w:rsidRDefault="00431237">
      <w:pPr>
        <w:spacing w:line="240" w:lineRule="auto"/>
        <w:ind w:firstLineChars="200" w:firstLine="400"/>
        <w:rPr>
          <w:rFonts w:ascii="Times New Roman" w:hAnsi="Times New Roman" w:cs="Times New Roman"/>
          <w:sz w:val="20"/>
          <w:szCs w:val="18"/>
        </w:rPr>
      </w:pPr>
      <w:r w:rsidRPr="008F6A02">
        <w:rPr>
          <w:rFonts w:ascii="Times New Roman" w:hAnsi="Times New Roman" w:cs="Times New Roman"/>
          <w:sz w:val="20"/>
          <w:szCs w:val="18"/>
        </w:rPr>
        <w:t>Upon graduation, students are expected to achieve the following:</w:t>
      </w:r>
    </w:p>
    <w:p w14:paraId="36041740" w14:textId="77777777" w:rsidR="003C75AC" w:rsidRPr="008F6A02" w:rsidRDefault="00431237">
      <w:pPr>
        <w:spacing w:line="240" w:lineRule="auto"/>
        <w:ind w:firstLineChars="200" w:firstLine="400"/>
        <w:rPr>
          <w:rFonts w:ascii="Times New Roman" w:hAnsi="Times New Roman" w:cs="Times New Roman"/>
          <w:sz w:val="20"/>
          <w:szCs w:val="18"/>
        </w:rPr>
      </w:pPr>
      <w:r w:rsidRPr="008F6A02">
        <w:rPr>
          <w:rFonts w:ascii="Times New Roman" w:hAnsi="Times New Roman" w:cs="Times New Roman"/>
          <w:sz w:val="20"/>
          <w:szCs w:val="18"/>
        </w:rPr>
        <w:t xml:space="preserve">1. </w:t>
      </w:r>
      <w:r w:rsidRPr="008F6A02">
        <w:rPr>
          <w:rFonts w:ascii="Times New Roman" w:hAnsi="Times New Roman" w:cs="Times New Roman" w:hint="eastAsia"/>
          <w:sz w:val="20"/>
          <w:szCs w:val="18"/>
        </w:rPr>
        <w:t>Having</w:t>
      </w:r>
      <w:r w:rsidRPr="008F6A02">
        <w:rPr>
          <w:rFonts w:ascii="Times New Roman" w:hAnsi="Times New Roman" w:cs="Times New Roman"/>
          <w:sz w:val="20"/>
          <w:szCs w:val="18"/>
        </w:rPr>
        <w:t xml:space="preserve"> solid foundational theoretical knowledge in mathematics and physics, broad foundational knowledge in mechanical engineering and related fields, and a deep understanding of the progress, trends, and latest developments at the forefront of the discipline.</w:t>
      </w:r>
    </w:p>
    <w:p w14:paraId="55FCD5E7" w14:textId="77777777" w:rsidR="003C75AC" w:rsidRPr="008F6A02" w:rsidRDefault="00431237">
      <w:pPr>
        <w:spacing w:line="240" w:lineRule="auto"/>
        <w:ind w:firstLineChars="200" w:firstLine="400"/>
        <w:rPr>
          <w:rFonts w:ascii="Times New Roman" w:hAnsi="Times New Roman" w:cs="Times New Roman"/>
          <w:sz w:val="20"/>
          <w:szCs w:val="18"/>
        </w:rPr>
      </w:pPr>
      <w:bookmarkStart w:id="5" w:name="_Hlk170725143"/>
      <w:r w:rsidRPr="008F6A02">
        <w:rPr>
          <w:rFonts w:ascii="Times New Roman" w:hAnsi="Times New Roman" w:cs="Times New Roman"/>
          <w:sz w:val="20"/>
          <w:szCs w:val="18"/>
        </w:rPr>
        <w:t>2</w:t>
      </w:r>
      <w:r w:rsidRPr="008F6A02">
        <w:rPr>
          <w:rFonts w:ascii="Times New Roman" w:hAnsi="Times New Roman" w:cs="Times New Roman"/>
          <w:sz w:val="20"/>
          <w:szCs w:val="18"/>
        </w:rPr>
        <w:t xml:space="preserve">. </w:t>
      </w:r>
      <w:r w:rsidRPr="008F6A02">
        <w:rPr>
          <w:rFonts w:ascii="Times New Roman" w:hAnsi="Times New Roman" w:cs="Times New Roman" w:hint="eastAsia"/>
          <w:sz w:val="20"/>
          <w:szCs w:val="18"/>
        </w:rPr>
        <w:t>Having</w:t>
      </w:r>
      <w:r w:rsidRPr="008F6A02">
        <w:rPr>
          <w:rFonts w:ascii="Times New Roman" w:hAnsi="Times New Roman" w:cs="Times New Roman"/>
          <w:sz w:val="20"/>
          <w:szCs w:val="18"/>
        </w:rPr>
        <w:t xml:space="preserve"> keen insight and the ability to deeply understand and comprehensively analyze engineering science and technical issues.</w:t>
      </w:r>
    </w:p>
    <w:p w14:paraId="5FA6EF16" w14:textId="77777777" w:rsidR="003C75AC" w:rsidRPr="008F6A02" w:rsidRDefault="00431237">
      <w:pPr>
        <w:spacing w:line="240" w:lineRule="auto"/>
        <w:ind w:firstLineChars="200" w:firstLine="400"/>
        <w:rPr>
          <w:rFonts w:ascii="Times New Roman" w:hAnsi="Times New Roman" w:cs="Times New Roman"/>
          <w:sz w:val="20"/>
          <w:szCs w:val="18"/>
        </w:rPr>
      </w:pPr>
      <w:r w:rsidRPr="008F6A02">
        <w:rPr>
          <w:rFonts w:ascii="Times New Roman" w:hAnsi="Times New Roman" w:cs="Times New Roman"/>
          <w:sz w:val="20"/>
          <w:szCs w:val="18"/>
        </w:rPr>
        <w:t>3. Demonstrat</w:t>
      </w:r>
      <w:r w:rsidRPr="008F6A02">
        <w:rPr>
          <w:rFonts w:ascii="Times New Roman" w:hAnsi="Times New Roman" w:cs="Times New Roman" w:hint="eastAsia"/>
          <w:sz w:val="20"/>
          <w:szCs w:val="18"/>
        </w:rPr>
        <w:t>ing</w:t>
      </w:r>
      <w:r w:rsidRPr="008F6A02">
        <w:rPr>
          <w:rFonts w:ascii="Times New Roman" w:hAnsi="Times New Roman" w:cs="Times New Roman"/>
          <w:sz w:val="20"/>
          <w:szCs w:val="18"/>
        </w:rPr>
        <w:t xml:space="preserve"> the capability to independently conduct scientific research and achieve creative research outcomes in theory o</w:t>
      </w:r>
      <w:r w:rsidRPr="008F6A02">
        <w:rPr>
          <w:rFonts w:ascii="Times New Roman" w:hAnsi="Times New Roman" w:cs="Times New Roman"/>
          <w:sz w:val="20"/>
          <w:szCs w:val="18"/>
        </w:rPr>
        <w:t>r practice within a specific aspect of their field.</w:t>
      </w:r>
    </w:p>
    <w:p w14:paraId="222EF59D" w14:textId="77777777" w:rsidR="003C75AC" w:rsidRPr="008F6A02" w:rsidRDefault="00431237">
      <w:pPr>
        <w:spacing w:line="240" w:lineRule="auto"/>
        <w:ind w:firstLineChars="200" w:firstLine="400"/>
        <w:rPr>
          <w:rFonts w:ascii="Times New Roman" w:hAnsi="Times New Roman" w:cs="Times New Roman"/>
          <w:sz w:val="20"/>
          <w:szCs w:val="18"/>
        </w:rPr>
      </w:pPr>
      <w:r w:rsidRPr="008F6A02">
        <w:rPr>
          <w:rFonts w:ascii="Times New Roman" w:hAnsi="Times New Roman" w:cs="Times New Roman"/>
          <w:sz w:val="20"/>
          <w:szCs w:val="18"/>
        </w:rPr>
        <w:t>4. Be</w:t>
      </w:r>
      <w:r w:rsidRPr="008F6A02">
        <w:rPr>
          <w:rFonts w:ascii="Times New Roman" w:hAnsi="Times New Roman" w:cs="Times New Roman" w:hint="eastAsia"/>
          <w:sz w:val="20"/>
          <w:szCs w:val="18"/>
        </w:rPr>
        <w:t>ing</w:t>
      </w:r>
      <w:r w:rsidRPr="008F6A02">
        <w:rPr>
          <w:rFonts w:ascii="Times New Roman" w:hAnsi="Times New Roman" w:cs="Times New Roman"/>
          <w:sz w:val="20"/>
          <w:szCs w:val="18"/>
        </w:rPr>
        <w:t xml:space="preserve"> proficient in at least one foreign language, able to fluently read professional foreign-language materials, and possess strong writing skills and international academic communication abilities.</w:t>
      </w:r>
    </w:p>
    <w:p w14:paraId="7E913A9C" w14:textId="77777777" w:rsidR="003C75AC" w:rsidRPr="008F6A02" w:rsidRDefault="00431237">
      <w:pPr>
        <w:spacing w:line="240" w:lineRule="auto"/>
        <w:ind w:firstLineChars="200" w:firstLine="400"/>
        <w:rPr>
          <w:rFonts w:ascii="Times New Roman" w:hAnsi="Times New Roman" w:cs="Times New Roman"/>
          <w:sz w:val="20"/>
          <w:szCs w:val="18"/>
        </w:rPr>
      </w:pPr>
      <w:r w:rsidRPr="008F6A02">
        <w:rPr>
          <w:rFonts w:ascii="Times New Roman" w:hAnsi="Times New Roman" w:cs="Times New Roman"/>
          <w:sz w:val="20"/>
          <w:szCs w:val="18"/>
        </w:rPr>
        <w:t>5</w:t>
      </w:r>
      <w:r w:rsidRPr="008F6A02">
        <w:rPr>
          <w:rFonts w:ascii="Times New Roman" w:hAnsi="Times New Roman" w:cs="Times New Roman"/>
          <w:sz w:val="20"/>
          <w:szCs w:val="18"/>
        </w:rPr>
        <w:t>. Exhibit</w:t>
      </w:r>
      <w:r w:rsidRPr="008F6A02">
        <w:rPr>
          <w:rFonts w:ascii="Times New Roman" w:hAnsi="Times New Roman" w:cs="Times New Roman" w:hint="eastAsia"/>
          <w:sz w:val="20"/>
          <w:szCs w:val="18"/>
        </w:rPr>
        <w:t>ing</w:t>
      </w:r>
      <w:r w:rsidRPr="008F6A02">
        <w:rPr>
          <w:rFonts w:ascii="Times New Roman" w:hAnsi="Times New Roman" w:cs="Times New Roman"/>
          <w:sz w:val="20"/>
          <w:szCs w:val="18"/>
        </w:rPr>
        <w:t xml:space="preserve"> excellent academic quality, professional ethics, and a strong sense of social responsibility.</w:t>
      </w:r>
    </w:p>
    <w:bookmarkEnd w:id="4"/>
    <w:bookmarkEnd w:id="5"/>
    <w:p w14:paraId="248263D1" w14:textId="77777777" w:rsidR="003C75AC" w:rsidRPr="008F6A02" w:rsidRDefault="003C75AC">
      <w:pPr>
        <w:ind w:firstLine="420"/>
      </w:pPr>
    </w:p>
    <w:p w14:paraId="393C0731" w14:textId="77777777" w:rsidR="003C75AC" w:rsidRPr="008F6A02" w:rsidRDefault="00431237">
      <w:pPr>
        <w:pStyle w:val="1"/>
        <w:spacing w:before="156" w:after="156"/>
      </w:pPr>
      <w:r w:rsidRPr="008F6A02">
        <w:rPr>
          <w:rFonts w:hint="eastAsia"/>
        </w:rPr>
        <w:t>四、培养方式及学习年限</w:t>
      </w:r>
    </w:p>
    <w:p w14:paraId="4EECBA77" w14:textId="77777777" w:rsidR="003C75AC" w:rsidRPr="008F6A02" w:rsidRDefault="00431237">
      <w:pPr>
        <w:ind w:firstLineChars="200" w:firstLine="480"/>
      </w:pPr>
      <w:r w:rsidRPr="008F6A02">
        <w:rPr>
          <w:rFonts w:hint="eastAsia"/>
        </w:rPr>
        <w:t>本</w:t>
      </w:r>
      <w:proofErr w:type="gramStart"/>
      <w:r w:rsidRPr="008F6A02">
        <w:rPr>
          <w:rFonts w:hint="eastAsia"/>
        </w:rPr>
        <w:t>专项为本科直博</w:t>
      </w:r>
      <w:proofErr w:type="gramEnd"/>
      <w:r w:rsidRPr="008F6A02">
        <w:rPr>
          <w:rFonts w:hint="eastAsia"/>
        </w:rPr>
        <w:t>项目，采用全日制学习方式，基本学习年限为</w:t>
      </w:r>
      <w:r w:rsidRPr="008F6A02">
        <w:rPr>
          <w:rFonts w:hint="eastAsia"/>
        </w:rPr>
        <w:t>5</w:t>
      </w:r>
      <w:r w:rsidRPr="008F6A02">
        <w:rPr>
          <w:rFonts w:hint="eastAsia"/>
        </w:rPr>
        <w:t>年。未能按时完成学业者，经申请批准后其学习年限可适当延长，最长可以延期至七年。</w:t>
      </w:r>
    </w:p>
    <w:p w14:paraId="6ABA5500" w14:textId="77777777" w:rsidR="003C75AC" w:rsidRPr="008F6A02" w:rsidRDefault="00431237">
      <w:pPr>
        <w:ind w:firstLineChars="200" w:firstLine="480"/>
      </w:pPr>
      <w:r w:rsidRPr="008F6A02">
        <w:rPr>
          <w:rFonts w:hint="eastAsia"/>
        </w:rPr>
        <w:t>本专项采取课程学习、专业实践、学位论文相结合的培养方式，施行校内导师及企业导师联合指导的导师负责制培养模式，由学校及企业共同承担培养工作，可依托在</w:t>
      </w:r>
      <w:proofErr w:type="gramStart"/>
      <w:r w:rsidRPr="008F6A02">
        <w:rPr>
          <w:rFonts w:hint="eastAsia"/>
        </w:rPr>
        <w:t>研</w:t>
      </w:r>
      <w:proofErr w:type="gramEnd"/>
      <w:r w:rsidRPr="008F6A02">
        <w:rPr>
          <w:rFonts w:hint="eastAsia"/>
        </w:rPr>
        <w:t>合作科研项目、企业工程技术需求“揭榜挂帅”、企业在</w:t>
      </w:r>
      <w:proofErr w:type="gramStart"/>
      <w:r w:rsidRPr="008F6A02">
        <w:rPr>
          <w:rFonts w:hint="eastAsia"/>
        </w:rPr>
        <w:t>研</w:t>
      </w:r>
      <w:proofErr w:type="gramEnd"/>
      <w:r w:rsidRPr="008F6A02">
        <w:rPr>
          <w:rFonts w:hint="eastAsia"/>
        </w:rPr>
        <w:t>项目开展</w:t>
      </w:r>
      <w:r w:rsidRPr="008F6A02">
        <w:rPr>
          <w:rFonts w:hint="eastAsia"/>
        </w:rPr>
        <w:lastRenderedPageBreak/>
        <w:t>联合培养。</w:t>
      </w:r>
    </w:p>
    <w:p w14:paraId="095BBED0" w14:textId="77777777" w:rsidR="003C75AC" w:rsidRPr="008F6A02" w:rsidRDefault="00431237">
      <w:pPr>
        <w:ind w:firstLineChars="200" w:firstLine="480"/>
      </w:pPr>
      <w:r w:rsidRPr="008F6A02">
        <w:rPr>
          <w:rFonts w:hint="eastAsia"/>
        </w:rPr>
        <w:t>培养环节包括学校培养阶段和企业培养阶段，按照“</w:t>
      </w:r>
      <w:r w:rsidRPr="008F6A02">
        <w:rPr>
          <w:rFonts w:hint="eastAsia"/>
        </w:rPr>
        <w:t>2+3</w:t>
      </w:r>
      <w:r w:rsidRPr="008F6A02">
        <w:rPr>
          <w:rFonts w:hint="eastAsia"/>
        </w:rPr>
        <w:t>”方式安排，即</w:t>
      </w:r>
      <w:r w:rsidRPr="008F6A02">
        <w:rPr>
          <w:rFonts w:hint="eastAsia"/>
        </w:rPr>
        <w:t>2</w:t>
      </w:r>
      <w:r w:rsidRPr="008F6A02">
        <w:rPr>
          <w:rFonts w:hint="eastAsia"/>
        </w:rPr>
        <w:t>年左右在学校完成课程学习及资格考试，</w:t>
      </w:r>
      <w:r w:rsidRPr="008F6A02">
        <w:rPr>
          <w:rFonts w:hint="eastAsia"/>
        </w:rPr>
        <w:t>3</w:t>
      </w:r>
      <w:r w:rsidRPr="008F6A02">
        <w:rPr>
          <w:rFonts w:hint="eastAsia"/>
        </w:rPr>
        <w:t>年左右在企业完成专业实践、学位论文工作。</w:t>
      </w:r>
    </w:p>
    <w:p w14:paraId="1FB3F4ED" w14:textId="77777777" w:rsidR="003C75AC" w:rsidRPr="008F6A02" w:rsidRDefault="00431237">
      <w:pPr>
        <w:ind w:firstLineChars="200" w:firstLine="400"/>
        <w:rPr>
          <w:rFonts w:ascii="Times New Roman" w:hAnsi="Times New Roman" w:cs="Times New Roman"/>
          <w:sz w:val="20"/>
          <w:szCs w:val="18"/>
        </w:rPr>
      </w:pPr>
      <w:bookmarkStart w:id="6" w:name="_Hlk170734719"/>
      <w:r w:rsidRPr="008F6A02">
        <w:rPr>
          <w:rFonts w:ascii="Times New Roman" w:hAnsi="Times New Roman" w:cs="Times New Roman"/>
          <w:sz w:val="20"/>
          <w:szCs w:val="18"/>
        </w:rPr>
        <w:t xml:space="preserve">This program is </w:t>
      </w:r>
      <w:r w:rsidRPr="008F6A02">
        <w:rPr>
          <w:rFonts w:ascii="Times New Roman" w:hAnsi="Times New Roman" w:cs="Times New Roman" w:hint="eastAsia"/>
          <w:sz w:val="20"/>
          <w:szCs w:val="18"/>
        </w:rPr>
        <w:t>Direct</w:t>
      </w:r>
      <w:r w:rsidRPr="008F6A02">
        <w:rPr>
          <w:rFonts w:ascii="Times New Roman" w:hAnsi="Times New Roman" w:cs="Times New Roman" w:hint="eastAsia"/>
          <w:sz w:val="20"/>
          <w:szCs w:val="18"/>
        </w:rPr>
        <w:t>-</w:t>
      </w:r>
      <w:r w:rsidRPr="008F6A02">
        <w:rPr>
          <w:rFonts w:ascii="Times New Roman" w:hAnsi="Times New Roman" w:cs="Times New Roman" w:hint="eastAsia"/>
          <w:sz w:val="20"/>
          <w:szCs w:val="18"/>
        </w:rPr>
        <w:t>Entry</w:t>
      </w:r>
      <w:r w:rsidRPr="008F6A02">
        <w:rPr>
          <w:rFonts w:ascii="Times New Roman" w:hAnsi="Times New Roman" w:cs="Times New Roman" w:hint="eastAsia"/>
          <w:sz w:val="20"/>
          <w:szCs w:val="18"/>
        </w:rPr>
        <w:t>-</w:t>
      </w:r>
      <w:r w:rsidRPr="008F6A02">
        <w:rPr>
          <w:rFonts w:ascii="Times New Roman" w:hAnsi="Times New Roman" w:cs="Times New Roman" w:hint="eastAsia"/>
          <w:sz w:val="20"/>
          <w:szCs w:val="18"/>
        </w:rPr>
        <w:t>PhD</w:t>
      </w:r>
      <w:r w:rsidRPr="008F6A02">
        <w:rPr>
          <w:rFonts w:ascii="Times New Roman" w:hAnsi="Times New Roman" w:cs="Times New Roman" w:hint="eastAsia"/>
          <w:sz w:val="20"/>
          <w:szCs w:val="18"/>
        </w:rPr>
        <w:t xml:space="preserve"> and</w:t>
      </w:r>
      <w:r w:rsidRPr="008F6A02">
        <w:rPr>
          <w:rFonts w:ascii="Times New Roman" w:hAnsi="Times New Roman" w:cs="Times New Roman"/>
          <w:sz w:val="20"/>
          <w:szCs w:val="18"/>
        </w:rPr>
        <w:t xml:space="preserve"> conducted on a full-time basis, wit</w:t>
      </w:r>
      <w:r w:rsidRPr="008F6A02">
        <w:rPr>
          <w:rFonts w:ascii="Times New Roman" w:hAnsi="Times New Roman" w:cs="Times New Roman"/>
          <w:sz w:val="20"/>
          <w:szCs w:val="18"/>
        </w:rPr>
        <w:t>h a basic study period of 5 years. Students who are unable to complete their studies on time may apply for an extension, with the maximum extension period approved being up to seven years.</w:t>
      </w:r>
    </w:p>
    <w:p w14:paraId="55C7E6E3" w14:textId="77777777" w:rsidR="003C75AC" w:rsidRPr="008F6A02" w:rsidRDefault="00431237">
      <w:pPr>
        <w:ind w:firstLineChars="200" w:firstLine="400"/>
        <w:rPr>
          <w:rFonts w:ascii="Times New Roman" w:hAnsi="Times New Roman" w:cs="Times New Roman"/>
          <w:sz w:val="20"/>
          <w:szCs w:val="18"/>
        </w:rPr>
      </w:pPr>
      <w:r w:rsidRPr="008F6A02">
        <w:rPr>
          <w:rFonts w:ascii="Times New Roman" w:hAnsi="Times New Roman" w:cs="Times New Roman"/>
          <w:sz w:val="20"/>
          <w:szCs w:val="18"/>
        </w:rPr>
        <w:t>The program adopts an integrated training approach combining course</w:t>
      </w:r>
      <w:r w:rsidRPr="008F6A02">
        <w:rPr>
          <w:rFonts w:ascii="Times New Roman" w:hAnsi="Times New Roman" w:cs="Times New Roman"/>
          <w:sz w:val="20"/>
          <w:szCs w:val="18"/>
        </w:rPr>
        <w:t xml:space="preserve">work, professional practice, and thesis writing. It implements a </w:t>
      </w:r>
      <w:r w:rsidRPr="008F6A02">
        <w:rPr>
          <w:rFonts w:ascii="Times New Roman" w:hAnsi="Times New Roman" w:cs="Times New Roman" w:hint="eastAsia"/>
          <w:sz w:val="20"/>
          <w:szCs w:val="18"/>
        </w:rPr>
        <w:t>mentor-ship</w:t>
      </w:r>
      <w:r w:rsidRPr="008F6A02">
        <w:rPr>
          <w:rFonts w:ascii="Times New Roman" w:hAnsi="Times New Roman" w:cs="Times New Roman"/>
          <w:sz w:val="20"/>
          <w:szCs w:val="18"/>
        </w:rPr>
        <w:t xml:space="preserve"> system where university and enterprise mentors jointly guide students. Both the university and enterprises collaborate to undertake the training, leveraging collaborative research projects, enterprise engineering and technical needs, and joint training th</w:t>
      </w:r>
      <w:r w:rsidRPr="008F6A02">
        <w:rPr>
          <w:rFonts w:ascii="Times New Roman" w:hAnsi="Times New Roman" w:cs="Times New Roman"/>
          <w:sz w:val="20"/>
          <w:szCs w:val="18"/>
        </w:rPr>
        <w:t>rough ongoing enterprise projects.</w:t>
      </w:r>
    </w:p>
    <w:p w14:paraId="70F1748B" w14:textId="77777777" w:rsidR="003C75AC" w:rsidRPr="008F6A02" w:rsidRDefault="00431237">
      <w:pPr>
        <w:ind w:firstLineChars="200" w:firstLine="400"/>
        <w:rPr>
          <w:rFonts w:ascii="Times New Roman" w:hAnsi="Times New Roman" w:cs="Times New Roman"/>
          <w:sz w:val="20"/>
          <w:szCs w:val="18"/>
        </w:rPr>
      </w:pPr>
      <w:r w:rsidRPr="008F6A02">
        <w:rPr>
          <w:rFonts w:ascii="Times New Roman" w:hAnsi="Times New Roman" w:cs="Times New Roman"/>
          <w:sz w:val="20"/>
          <w:szCs w:val="18"/>
        </w:rPr>
        <w:t>The training program includes a university phase and an enterprise phase, arranged in a “2+3” model. This means spending approximately 2 years at the university to complete coursework and qualifying exams, followed by abo</w:t>
      </w:r>
      <w:r w:rsidRPr="008F6A02">
        <w:rPr>
          <w:rFonts w:ascii="Times New Roman" w:hAnsi="Times New Roman" w:cs="Times New Roman"/>
          <w:sz w:val="20"/>
          <w:szCs w:val="18"/>
        </w:rPr>
        <w:t>ut 3 years at the enterprise for professional practice and dissertation work.</w:t>
      </w:r>
      <w:bookmarkEnd w:id="6"/>
    </w:p>
    <w:p w14:paraId="7A10EFC7" w14:textId="77777777" w:rsidR="003C75AC" w:rsidRPr="008F6A02" w:rsidRDefault="003C75AC">
      <w:pPr>
        <w:ind w:firstLineChars="200" w:firstLine="480"/>
      </w:pPr>
    </w:p>
    <w:p w14:paraId="76CBAC16" w14:textId="77777777" w:rsidR="003C75AC" w:rsidRPr="008F6A02" w:rsidRDefault="00431237">
      <w:pPr>
        <w:pStyle w:val="1"/>
        <w:spacing w:before="156" w:after="156"/>
      </w:pPr>
      <w:r w:rsidRPr="008F6A02">
        <w:rPr>
          <w:rFonts w:hint="eastAsia"/>
        </w:rPr>
        <w:t>五、课程学习要求</w:t>
      </w:r>
    </w:p>
    <w:p w14:paraId="7E95BF80" w14:textId="77777777" w:rsidR="003C75AC" w:rsidRPr="008F6A02" w:rsidRDefault="00431237">
      <w:pPr>
        <w:ind w:firstLine="420"/>
      </w:pPr>
      <w:r w:rsidRPr="008F6A02">
        <w:rPr>
          <w:rFonts w:hint="eastAsia"/>
        </w:rPr>
        <w:t>课程总学分≥</w:t>
      </w:r>
      <w:r w:rsidRPr="008F6A02">
        <w:t>40</w:t>
      </w:r>
      <w:r w:rsidRPr="008F6A02">
        <w:rPr>
          <w:rFonts w:hint="eastAsia"/>
        </w:rPr>
        <w:t>学分</w:t>
      </w:r>
      <w:r w:rsidRPr="008F6A02">
        <w:t>，</w:t>
      </w:r>
      <w:r w:rsidRPr="008F6A02">
        <w:rPr>
          <w:rFonts w:hint="eastAsia"/>
        </w:rPr>
        <w:t>总学分上限为</w:t>
      </w:r>
      <w:r w:rsidRPr="008F6A02">
        <w:t>60</w:t>
      </w:r>
      <w:r w:rsidRPr="008F6A02">
        <w:rPr>
          <w:rFonts w:hint="eastAsia"/>
        </w:rPr>
        <w:t>学分。其中</w:t>
      </w:r>
      <w:r w:rsidRPr="008F6A02">
        <w:rPr>
          <w:rFonts w:hint="eastAsia"/>
        </w:rPr>
        <w:t>GPA</w:t>
      </w:r>
      <w:r w:rsidRPr="008F6A02">
        <w:rPr>
          <w:rFonts w:hint="eastAsia"/>
        </w:rPr>
        <w:t>统计源的课程≥</w:t>
      </w:r>
      <w:r w:rsidRPr="008F6A02">
        <w:t>19</w:t>
      </w:r>
      <w:r w:rsidRPr="008F6A02">
        <w:rPr>
          <w:rFonts w:hint="eastAsia"/>
        </w:rPr>
        <w:t>学分，必须选择一门全英文课程。</w:t>
      </w:r>
      <w:r w:rsidRPr="008F6A02">
        <w:t>GPA≥2.7</w:t>
      </w:r>
      <w:r w:rsidRPr="008F6A02">
        <w:t>方可以进行</w:t>
      </w:r>
      <w:r w:rsidRPr="008F6A02">
        <w:rPr>
          <w:rFonts w:hint="eastAsia"/>
        </w:rPr>
        <w:t>后续培养过程</w:t>
      </w:r>
      <w:r w:rsidRPr="008F6A02">
        <w:t>。</w:t>
      </w:r>
    </w:p>
    <w:p w14:paraId="51E086E9" w14:textId="77777777" w:rsidR="003C75AC" w:rsidRPr="008F6A02" w:rsidRDefault="00431237">
      <w:pPr>
        <w:ind w:firstLine="420"/>
      </w:pPr>
      <w:r w:rsidRPr="008F6A02">
        <w:t>1</w:t>
      </w:r>
      <w:r w:rsidRPr="008F6A02">
        <w:rPr>
          <w:rFonts w:hint="eastAsia"/>
        </w:rPr>
        <w:t>、</w:t>
      </w:r>
      <w:r w:rsidRPr="008F6A02">
        <w:t>公共基础课，</w:t>
      </w:r>
      <w:r w:rsidRPr="008F6A02">
        <w:rPr>
          <w:rFonts w:hint="eastAsia"/>
        </w:rPr>
        <w:t>1</w:t>
      </w:r>
      <w:r w:rsidRPr="008F6A02">
        <w:t>4.5</w:t>
      </w:r>
      <w:r w:rsidRPr="008F6A02">
        <w:t>学分：</w:t>
      </w:r>
    </w:p>
    <w:p w14:paraId="2DA48AC3" w14:textId="77777777" w:rsidR="003C75AC" w:rsidRPr="008F6A02" w:rsidRDefault="00431237">
      <w:pPr>
        <w:ind w:left="420" w:firstLine="420"/>
      </w:pPr>
      <w:r w:rsidRPr="008F6A02">
        <w:t>1</w:t>
      </w:r>
      <w:r w:rsidRPr="008F6A02">
        <w:rPr>
          <w:rFonts w:hint="eastAsia"/>
        </w:rPr>
        <w:t>）</w:t>
      </w:r>
      <w:r w:rsidRPr="008F6A02">
        <w:t xml:space="preserve">MARX7001 </w:t>
      </w:r>
      <w:r w:rsidRPr="008F6A02">
        <w:t>中国马克思主义与当代</w:t>
      </w:r>
      <w:r w:rsidRPr="008F6A02">
        <w:rPr>
          <w:rFonts w:hint="eastAsia"/>
        </w:rPr>
        <w:t>，</w:t>
      </w:r>
      <w:r w:rsidRPr="008F6A02">
        <w:t>2</w:t>
      </w:r>
      <w:r w:rsidRPr="008F6A02">
        <w:t>学分，必修</w:t>
      </w:r>
    </w:p>
    <w:p w14:paraId="1C6C26D2" w14:textId="77777777" w:rsidR="003C75AC" w:rsidRPr="008F6A02" w:rsidRDefault="00431237">
      <w:pPr>
        <w:ind w:left="420" w:firstLine="420"/>
      </w:pPr>
      <w:r w:rsidRPr="008F6A02">
        <w:t>2</w:t>
      </w:r>
      <w:r w:rsidRPr="008F6A02">
        <w:rPr>
          <w:rFonts w:hint="eastAsia"/>
        </w:rPr>
        <w:t>）</w:t>
      </w:r>
      <w:r w:rsidRPr="008F6A02">
        <w:t xml:space="preserve">MARX6003 </w:t>
      </w:r>
      <w:r w:rsidRPr="008F6A02">
        <w:t>自然辩证法概论</w:t>
      </w:r>
      <w:r w:rsidRPr="008F6A02">
        <w:rPr>
          <w:rFonts w:hint="eastAsia"/>
        </w:rPr>
        <w:t>，</w:t>
      </w:r>
      <w:r w:rsidRPr="008F6A02">
        <w:t>1</w:t>
      </w:r>
      <w:r w:rsidRPr="008F6A02">
        <w:t>学分，必修</w:t>
      </w:r>
    </w:p>
    <w:p w14:paraId="7C1A00CE" w14:textId="77777777" w:rsidR="003C75AC" w:rsidRPr="008F6A02" w:rsidRDefault="00431237">
      <w:pPr>
        <w:ind w:left="420" w:firstLine="420"/>
      </w:pPr>
      <w:r w:rsidRPr="008F6A02">
        <w:t>3</w:t>
      </w:r>
      <w:r w:rsidRPr="008F6A02">
        <w:rPr>
          <w:rFonts w:hint="eastAsia"/>
        </w:rPr>
        <w:t>）</w:t>
      </w:r>
      <w:r w:rsidRPr="008F6A02">
        <w:t>FL6001</w:t>
      </w:r>
      <w:r w:rsidRPr="008F6A02">
        <w:rPr>
          <w:rFonts w:hint="eastAsia"/>
        </w:rPr>
        <w:t xml:space="preserve"> </w:t>
      </w:r>
      <w:r w:rsidRPr="008F6A02">
        <w:t>学术英语</w:t>
      </w:r>
      <w:r w:rsidRPr="008F6A02">
        <w:rPr>
          <w:rFonts w:hint="eastAsia"/>
        </w:rPr>
        <w:t>，</w:t>
      </w:r>
      <w:r w:rsidRPr="008F6A02">
        <w:t>2</w:t>
      </w:r>
      <w:r w:rsidRPr="008F6A02">
        <w:t>学分，必修</w:t>
      </w:r>
    </w:p>
    <w:p w14:paraId="0C9DD9B9" w14:textId="77777777" w:rsidR="003C75AC" w:rsidRPr="008F6A02" w:rsidRDefault="00431237">
      <w:pPr>
        <w:ind w:left="420" w:firstLine="420"/>
      </w:pPr>
      <w:r w:rsidRPr="008F6A02">
        <w:t>4</w:t>
      </w:r>
      <w:r w:rsidRPr="008F6A02">
        <w:rPr>
          <w:rFonts w:hint="eastAsia"/>
        </w:rPr>
        <w:t>）</w:t>
      </w:r>
      <w:r w:rsidRPr="008F6A02">
        <w:t>GE6001</w:t>
      </w:r>
      <w:r w:rsidRPr="008F6A02">
        <w:rPr>
          <w:rFonts w:hint="eastAsia"/>
        </w:rPr>
        <w:t xml:space="preserve"> </w:t>
      </w:r>
      <w:r w:rsidRPr="008F6A02">
        <w:t>学术写作、规范与伦理</w:t>
      </w:r>
      <w:r w:rsidRPr="008F6A02">
        <w:rPr>
          <w:rFonts w:hint="eastAsia"/>
        </w:rPr>
        <w:t>，</w:t>
      </w:r>
      <w:r w:rsidRPr="008F6A02">
        <w:t>1</w:t>
      </w:r>
      <w:r w:rsidRPr="008F6A02">
        <w:t>学分，必修，院系开课</w:t>
      </w:r>
    </w:p>
    <w:p w14:paraId="1EB63D7D" w14:textId="77777777" w:rsidR="003C75AC" w:rsidRPr="008F6A02" w:rsidRDefault="00431237">
      <w:pPr>
        <w:ind w:left="420" w:firstLine="420"/>
      </w:pPr>
      <w:r w:rsidRPr="008F6A02">
        <w:t>5</w:t>
      </w:r>
      <w:r w:rsidRPr="008F6A02">
        <w:rPr>
          <w:rFonts w:hint="eastAsia"/>
        </w:rPr>
        <w:t>）</w:t>
      </w:r>
      <w:bookmarkStart w:id="7" w:name="_Hlk137823358"/>
      <w:r w:rsidRPr="008F6A02">
        <w:rPr>
          <w:rFonts w:hint="eastAsia"/>
        </w:rPr>
        <w:t>M</w:t>
      </w:r>
      <w:r w:rsidRPr="008F6A02">
        <w:t>EM</w:t>
      </w:r>
      <w:r w:rsidRPr="008F6A02">
        <w:rPr>
          <w:rFonts w:hint="eastAsia"/>
        </w:rPr>
        <w:t>6002</w:t>
      </w:r>
      <w:r w:rsidRPr="008F6A02">
        <w:t>工程管理</w:t>
      </w:r>
      <w:r w:rsidRPr="008F6A02">
        <w:rPr>
          <w:rFonts w:hint="eastAsia"/>
        </w:rPr>
        <w:t>导论</w:t>
      </w:r>
      <w:bookmarkEnd w:id="7"/>
      <w:r w:rsidRPr="008F6A02">
        <w:rPr>
          <w:rFonts w:hint="eastAsia"/>
        </w:rPr>
        <w:t>，</w:t>
      </w:r>
      <w:r w:rsidRPr="008F6A02">
        <w:t>2</w:t>
      </w:r>
      <w:r w:rsidRPr="008F6A02">
        <w:t>学分，必修，院系开课</w:t>
      </w:r>
    </w:p>
    <w:p w14:paraId="5061AF7D" w14:textId="77777777" w:rsidR="003C75AC" w:rsidRPr="008F6A02" w:rsidRDefault="00431237">
      <w:pPr>
        <w:ind w:left="420" w:firstLine="420"/>
      </w:pPr>
      <w:r w:rsidRPr="008F6A02">
        <w:t>6</w:t>
      </w:r>
      <w:r w:rsidRPr="008F6A02">
        <w:rPr>
          <w:rFonts w:hint="eastAsia"/>
        </w:rPr>
        <w:t>）</w:t>
      </w:r>
      <w:r w:rsidRPr="008F6A02">
        <w:rPr>
          <w:rFonts w:hint="eastAsia"/>
        </w:rPr>
        <w:t>GE</w:t>
      </w:r>
      <w:r w:rsidRPr="008F6A02">
        <w:t xml:space="preserve">6003 </w:t>
      </w:r>
      <w:r w:rsidRPr="008F6A02">
        <w:t>实验室安全教育，</w:t>
      </w:r>
      <w:r w:rsidRPr="008F6A02">
        <w:t>0.5</w:t>
      </w:r>
      <w:r w:rsidRPr="008F6A02">
        <w:t>学分，必修，院系开课</w:t>
      </w:r>
      <w:r w:rsidRPr="008F6A02">
        <w:rPr>
          <w:rFonts w:hint="eastAsia"/>
        </w:rPr>
        <w:t>，不可计入</w:t>
      </w:r>
      <w:r w:rsidRPr="008F6A02">
        <w:rPr>
          <w:rFonts w:hint="eastAsia"/>
        </w:rPr>
        <w:t>GPA</w:t>
      </w:r>
    </w:p>
    <w:p w14:paraId="4E962866" w14:textId="77777777" w:rsidR="003C75AC" w:rsidRPr="008F6A02" w:rsidRDefault="00431237">
      <w:pPr>
        <w:ind w:left="420" w:firstLine="420"/>
      </w:pPr>
      <w:r w:rsidRPr="008F6A02">
        <w:t>7</w:t>
      </w:r>
      <w:r w:rsidRPr="008F6A02">
        <w:rPr>
          <w:rFonts w:hint="eastAsia"/>
        </w:rPr>
        <w:t>）数学课，</w:t>
      </w:r>
      <w:r w:rsidRPr="008F6A02">
        <w:t>6</w:t>
      </w:r>
      <w:r w:rsidRPr="008F6A02">
        <w:t>学分，必修</w:t>
      </w:r>
    </w:p>
    <w:p w14:paraId="7198B0A9" w14:textId="77777777" w:rsidR="003C75AC" w:rsidRPr="008F6A02" w:rsidRDefault="00431237">
      <w:pPr>
        <w:ind w:firstLine="480"/>
      </w:pPr>
      <w:r w:rsidRPr="008F6A02">
        <w:rPr>
          <w:rFonts w:hint="eastAsia"/>
        </w:rPr>
        <w:t>2</w:t>
      </w:r>
      <w:r w:rsidRPr="008F6A02">
        <w:rPr>
          <w:rFonts w:hint="eastAsia"/>
        </w:rPr>
        <w:t>、专业选修课：</w:t>
      </w:r>
      <w:r w:rsidRPr="008F6A02">
        <w:rPr>
          <w:rFonts w:eastAsia="楷体_GB2312" w:hint="eastAsia"/>
          <w:szCs w:val="24"/>
        </w:rPr>
        <w:t>公共前沿选修课，</w:t>
      </w:r>
      <w:r w:rsidRPr="008F6A02">
        <w:rPr>
          <w:rFonts w:hint="eastAsia"/>
        </w:rPr>
        <w:t>至少</w:t>
      </w:r>
      <w:r w:rsidRPr="008F6A02">
        <w:rPr>
          <w:rFonts w:hint="eastAsia"/>
        </w:rPr>
        <w:t>1</w:t>
      </w:r>
      <w:r w:rsidRPr="008F6A02">
        <w:rPr>
          <w:rFonts w:hint="eastAsia"/>
        </w:rPr>
        <w:t>学分，必修</w:t>
      </w:r>
    </w:p>
    <w:p w14:paraId="09BE3AE9" w14:textId="77777777" w:rsidR="003C75AC" w:rsidRPr="008F6A02" w:rsidRDefault="00431237">
      <w:pPr>
        <w:ind w:firstLine="480"/>
      </w:pPr>
      <w:r w:rsidRPr="008F6A02">
        <w:rPr>
          <w:rFonts w:hint="eastAsia"/>
        </w:rPr>
        <w:t>3</w:t>
      </w:r>
      <w:r w:rsidRPr="008F6A02">
        <w:rPr>
          <w:rFonts w:hint="eastAsia"/>
        </w:rPr>
        <w:t>、</w:t>
      </w:r>
      <w:r w:rsidRPr="008F6A02">
        <w:t>专业前沿课：</w:t>
      </w:r>
    </w:p>
    <w:p w14:paraId="61E6A554" w14:textId="77777777" w:rsidR="003C75AC" w:rsidRPr="008F6A02" w:rsidRDefault="00431237">
      <w:pPr>
        <w:ind w:left="420" w:firstLine="420"/>
      </w:pPr>
      <w:r w:rsidRPr="008F6A02">
        <w:t>1</w:t>
      </w:r>
      <w:r w:rsidRPr="008F6A02">
        <w:rPr>
          <w:rFonts w:hint="eastAsia"/>
        </w:rPr>
        <w:t>）</w:t>
      </w:r>
      <w:r w:rsidRPr="008F6A02">
        <w:t xml:space="preserve">GE6011 </w:t>
      </w:r>
      <w:r w:rsidRPr="008F6A02">
        <w:t>学术报告会，</w:t>
      </w:r>
      <w:r w:rsidRPr="008F6A02">
        <w:t>1</w:t>
      </w:r>
      <w:r w:rsidRPr="008F6A02">
        <w:t>学分，必修</w:t>
      </w:r>
      <w:r w:rsidRPr="008F6A02">
        <w:rPr>
          <w:rFonts w:hint="eastAsia"/>
        </w:rPr>
        <w:t>，不可计入</w:t>
      </w:r>
      <w:r w:rsidRPr="008F6A02">
        <w:rPr>
          <w:rFonts w:hint="eastAsia"/>
        </w:rPr>
        <w:t>GPA</w:t>
      </w:r>
    </w:p>
    <w:p w14:paraId="6861798E" w14:textId="77777777" w:rsidR="003C75AC" w:rsidRPr="008F6A02" w:rsidRDefault="00431237">
      <w:pPr>
        <w:ind w:left="420" w:firstLine="420"/>
      </w:pPr>
      <w:r w:rsidRPr="008F6A02">
        <w:rPr>
          <w:rFonts w:hint="eastAsia"/>
        </w:rPr>
        <w:t>2</w:t>
      </w:r>
      <w:r w:rsidRPr="008F6A02">
        <w:rPr>
          <w:rFonts w:hint="eastAsia"/>
        </w:rPr>
        <w:t>）</w:t>
      </w:r>
      <w:r w:rsidRPr="008F6A02">
        <w:t xml:space="preserve">GE9003 </w:t>
      </w:r>
      <w:r w:rsidRPr="008F6A02">
        <w:t>工程实践</w:t>
      </w:r>
      <w:r w:rsidRPr="008F6A02">
        <w:t>I</w:t>
      </w:r>
      <w:r w:rsidRPr="008F6A02">
        <w:t>，</w:t>
      </w:r>
      <w:r w:rsidRPr="008F6A02">
        <w:t>1</w:t>
      </w:r>
      <w:r w:rsidRPr="008F6A02">
        <w:t>学分</w:t>
      </w:r>
      <w:r w:rsidRPr="008F6A02">
        <w:rPr>
          <w:rFonts w:hint="eastAsia"/>
        </w:rPr>
        <w:t>，</w:t>
      </w:r>
      <w:r w:rsidRPr="008F6A02">
        <w:t>必修，不可</w:t>
      </w:r>
      <w:r w:rsidRPr="008F6A02">
        <w:rPr>
          <w:rFonts w:hint="eastAsia"/>
        </w:rPr>
        <w:t>计入</w:t>
      </w:r>
      <w:r w:rsidRPr="008F6A02">
        <w:t>GPA</w:t>
      </w:r>
    </w:p>
    <w:p w14:paraId="7E8127F4" w14:textId="77777777" w:rsidR="003C75AC" w:rsidRPr="008F6A02" w:rsidRDefault="00431237">
      <w:pPr>
        <w:ind w:left="420" w:firstLine="420"/>
      </w:pPr>
      <w:r w:rsidRPr="008F6A02">
        <w:rPr>
          <w:rFonts w:hint="eastAsia"/>
        </w:rPr>
        <w:t>3</w:t>
      </w:r>
      <w:r w:rsidRPr="008F6A02">
        <w:rPr>
          <w:rFonts w:hint="eastAsia"/>
        </w:rPr>
        <w:t>）工程师素养类课程，</w:t>
      </w:r>
      <w:bookmarkStart w:id="8" w:name="_Hlk137821707"/>
      <w:r w:rsidRPr="008F6A02">
        <w:t>GE6004</w:t>
      </w:r>
      <w:r w:rsidRPr="008F6A02">
        <w:t>钱学森系统工程思想导论</w:t>
      </w:r>
      <w:r w:rsidRPr="008F6A02">
        <w:rPr>
          <w:rFonts w:hint="eastAsia"/>
        </w:rPr>
        <w:t>（</w:t>
      </w:r>
      <w:r w:rsidRPr="008F6A02">
        <w:rPr>
          <w:rFonts w:hint="eastAsia"/>
        </w:rPr>
        <w:t>1</w:t>
      </w:r>
      <w:r w:rsidRPr="008F6A02">
        <w:rPr>
          <w:rFonts w:hint="eastAsia"/>
        </w:rPr>
        <w:t>学分）、</w:t>
      </w:r>
      <w:r w:rsidRPr="008F6A02">
        <w:t>LAW6942</w:t>
      </w:r>
      <w:r w:rsidRPr="008F6A02">
        <w:t>工程师与知识产权</w:t>
      </w:r>
      <w:r w:rsidRPr="008F6A02">
        <w:rPr>
          <w:rFonts w:hint="eastAsia"/>
        </w:rPr>
        <w:t>（</w:t>
      </w:r>
      <w:r w:rsidRPr="008F6A02">
        <w:rPr>
          <w:rFonts w:hint="eastAsia"/>
        </w:rPr>
        <w:t>2</w:t>
      </w:r>
      <w:r w:rsidRPr="008F6A02">
        <w:rPr>
          <w:rFonts w:hint="eastAsia"/>
        </w:rPr>
        <w:t>学分）、</w:t>
      </w:r>
      <w:r w:rsidRPr="008F6A02">
        <w:t>DES9006</w:t>
      </w:r>
      <w:r w:rsidRPr="008F6A02">
        <w:t>创新设计思维</w:t>
      </w:r>
      <w:r w:rsidRPr="008F6A02">
        <w:rPr>
          <w:rFonts w:hint="eastAsia"/>
        </w:rPr>
        <w:t>（</w:t>
      </w:r>
      <w:r w:rsidRPr="008F6A02">
        <w:rPr>
          <w:rFonts w:hint="eastAsia"/>
        </w:rPr>
        <w:t>1</w:t>
      </w:r>
      <w:r w:rsidRPr="008F6A02">
        <w:rPr>
          <w:rFonts w:hint="eastAsia"/>
        </w:rPr>
        <w:t>学分），</w:t>
      </w:r>
      <w:bookmarkEnd w:id="8"/>
      <w:r w:rsidRPr="008F6A02">
        <w:rPr>
          <w:rFonts w:hint="eastAsia"/>
        </w:rPr>
        <w:t>至少修</w:t>
      </w:r>
      <w:r w:rsidRPr="008F6A02">
        <w:rPr>
          <w:rFonts w:hint="eastAsia"/>
        </w:rPr>
        <w:t>1</w:t>
      </w:r>
      <w:r w:rsidRPr="008F6A02">
        <w:rPr>
          <w:rFonts w:hint="eastAsia"/>
        </w:rPr>
        <w:t>门</w:t>
      </w:r>
    </w:p>
    <w:p w14:paraId="3BE6C702" w14:textId="77777777" w:rsidR="003C75AC" w:rsidRPr="008F6A02" w:rsidRDefault="00431237">
      <w:pPr>
        <w:ind w:left="420" w:firstLine="420"/>
      </w:pPr>
      <w:bookmarkStart w:id="9" w:name="_Hlk138061795"/>
      <w:r w:rsidRPr="008F6A02">
        <w:rPr>
          <w:rFonts w:hint="eastAsia"/>
        </w:rPr>
        <w:t>4</w:t>
      </w:r>
      <w:r w:rsidRPr="008F6A02">
        <w:rPr>
          <w:rFonts w:hint="eastAsia"/>
        </w:rPr>
        <w:t>）</w:t>
      </w:r>
      <w:r w:rsidRPr="008F6A02">
        <w:rPr>
          <w:rFonts w:hint="eastAsia"/>
        </w:rPr>
        <w:t>工程前沿技术类课程，以校企共建、案例实践课程为主，各院系校企</w:t>
      </w:r>
      <w:r w:rsidRPr="008F6A02">
        <w:rPr>
          <w:rFonts w:hint="eastAsia"/>
        </w:rPr>
        <w:lastRenderedPageBreak/>
        <w:t>合作课程共享，其中</w:t>
      </w:r>
      <w:r w:rsidRPr="008F6A02">
        <w:rPr>
          <w:rFonts w:hint="eastAsia"/>
        </w:rPr>
        <w:t>ME8204</w:t>
      </w:r>
      <w:r w:rsidRPr="008F6A02">
        <w:rPr>
          <w:rFonts w:hint="eastAsia"/>
        </w:rPr>
        <w:t>高端数控机床工程技术为本领域基地学生必修</w:t>
      </w:r>
    </w:p>
    <w:bookmarkEnd w:id="9"/>
    <w:p w14:paraId="1F6D6BE0" w14:textId="77777777" w:rsidR="003C75AC" w:rsidRPr="008F6A02" w:rsidRDefault="00431237">
      <w:pPr>
        <w:pStyle w:val="1"/>
        <w:spacing w:before="156" w:after="156"/>
      </w:pPr>
      <w:r w:rsidRPr="008F6A02">
        <w:rPr>
          <w:rFonts w:hint="eastAsia"/>
        </w:rPr>
        <w:t>六、培养过程要求</w:t>
      </w:r>
    </w:p>
    <w:p w14:paraId="43D0232D" w14:textId="77777777" w:rsidR="003C75AC" w:rsidRPr="008F6A02" w:rsidRDefault="00431237">
      <w:pPr>
        <w:rPr>
          <w:b/>
        </w:rPr>
      </w:pPr>
      <w:r w:rsidRPr="008F6A02">
        <w:rPr>
          <w:b/>
        </w:rPr>
        <w:t>(</w:t>
      </w:r>
      <w:proofErr w:type="gramStart"/>
      <w:r w:rsidRPr="008F6A02">
        <w:rPr>
          <w:b/>
        </w:rPr>
        <w:t>一</w:t>
      </w:r>
      <w:proofErr w:type="gramEnd"/>
      <w:r w:rsidRPr="008F6A02">
        <w:rPr>
          <w:b/>
        </w:rPr>
        <w:t xml:space="preserve">) </w:t>
      </w:r>
      <w:r w:rsidRPr="008F6A02">
        <w:rPr>
          <w:rFonts w:hint="eastAsia"/>
          <w:b/>
        </w:rPr>
        <w:t>校企导师组指导</w:t>
      </w:r>
      <w:r w:rsidRPr="008F6A02">
        <w:rPr>
          <w:b/>
        </w:rPr>
        <w:t>：</w:t>
      </w:r>
    </w:p>
    <w:p w14:paraId="22E25508" w14:textId="77777777" w:rsidR="003C75AC" w:rsidRPr="008F6A02" w:rsidRDefault="00431237">
      <w:pPr>
        <w:ind w:firstLine="420"/>
        <w:rPr>
          <w:bCs/>
        </w:rPr>
      </w:pPr>
      <w:r w:rsidRPr="008F6A02">
        <w:rPr>
          <w:rFonts w:hint="eastAsia"/>
          <w:bCs/>
        </w:rPr>
        <w:t>采用校内导师及企业导师构成的校企导师组指导制度，共同就研究生的课程学习、专业实践、学术成果、学位论文等提供切实有效的指导。</w:t>
      </w:r>
    </w:p>
    <w:p w14:paraId="5FE4EC05" w14:textId="77777777" w:rsidR="003C75AC" w:rsidRPr="008F6A02" w:rsidRDefault="00431237">
      <w:pPr>
        <w:ind w:firstLine="420"/>
        <w:rPr>
          <w:bCs/>
        </w:rPr>
      </w:pPr>
      <w:r w:rsidRPr="008F6A02">
        <w:rPr>
          <w:rFonts w:hint="eastAsia"/>
          <w:bCs/>
        </w:rPr>
        <w:t>校内导师，重点负责指导基地研究生的课程学习、学术成果及学位论文涉及的科学研究内容等。</w:t>
      </w:r>
    </w:p>
    <w:p w14:paraId="6C3F6D08" w14:textId="77777777" w:rsidR="003C75AC" w:rsidRPr="008F6A02" w:rsidRDefault="00431237">
      <w:pPr>
        <w:ind w:firstLine="420"/>
        <w:rPr>
          <w:bCs/>
        </w:rPr>
      </w:pPr>
      <w:r w:rsidRPr="008F6A02">
        <w:rPr>
          <w:rFonts w:hint="eastAsia"/>
          <w:bCs/>
        </w:rPr>
        <w:t>企业导师，重点负责指导基地研究</w:t>
      </w:r>
      <w:r w:rsidRPr="008F6A02">
        <w:rPr>
          <w:rFonts w:hint="eastAsia"/>
          <w:bCs/>
        </w:rPr>
        <w:t>生的专业实践、学术成果及学位论文涉及的工程实践内容等。</w:t>
      </w:r>
    </w:p>
    <w:p w14:paraId="5846B75A" w14:textId="77777777" w:rsidR="003C75AC" w:rsidRPr="008F6A02" w:rsidRDefault="00431237">
      <w:pPr>
        <w:rPr>
          <w:b/>
        </w:rPr>
      </w:pPr>
      <w:r w:rsidRPr="008F6A02">
        <w:rPr>
          <w:b/>
        </w:rPr>
        <w:t>(</w:t>
      </w:r>
      <w:r w:rsidRPr="008F6A02">
        <w:rPr>
          <w:rFonts w:hint="eastAsia"/>
          <w:b/>
        </w:rPr>
        <w:t>二</w:t>
      </w:r>
      <w:r w:rsidRPr="008F6A02">
        <w:rPr>
          <w:b/>
        </w:rPr>
        <w:t xml:space="preserve">) </w:t>
      </w:r>
      <w:r w:rsidRPr="008F6A02">
        <w:rPr>
          <w:b/>
        </w:rPr>
        <w:t>培养过程环节要求：</w:t>
      </w:r>
    </w:p>
    <w:p w14:paraId="2BF4E3D2" w14:textId="77777777" w:rsidR="003C75AC" w:rsidRPr="008F6A02" w:rsidRDefault="00431237">
      <w:pPr>
        <w:ind w:firstLine="420"/>
      </w:pPr>
      <w:r w:rsidRPr="008F6A02">
        <w:rPr>
          <w:rFonts w:hint="eastAsia"/>
          <w:b/>
        </w:rPr>
        <w:t>1</w:t>
      </w:r>
      <w:r w:rsidRPr="008F6A02">
        <w:rPr>
          <w:rFonts w:hint="eastAsia"/>
          <w:b/>
        </w:rPr>
        <w:t>、资格考试</w:t>
      </w:r>
      <w:r w:rsidRPr="008F6A02">
        <w:rPr>
          <w:rFonts w:hint="eastAsia"/>
        </w:rPr>
        <w:t>：原则上应在第</w:t>
      </w:r>
      <w:r w:rsidRPr="008F6A02">
        <w:t>4</w:t>
      </w:r>
      <w:r w:rsidRPr="008F6A02">
        <w:t>学期</w:t>
      </w:r>
      <w:r w:rsidRPr="008F6A02">
        <w:rPr>
          <w:rFonts w:hint="eastAsia"/>
        </w:rPr>
        <w:t>结束前</w:t>
      </w:r>
      <w:r w:rsidRPr="008F6A02">
        <w:t>完成</w:t>
      </w:r>
      <w:r w:rsidRPr="008F6A02">
        <w:rPr>
          <w:rFonts w:hint="eastAsia"/>
        </w:rPr>
        <w:t>（含补考）</w:t>
      </w:r>
      <w:r w:rsidRPr="008F6A02">
        <w:t>。资格考试通过后方可申请开题。</w:t>
      </w:r>
      <w:r w:rsidRPr="008F6A02">
        <w:rPr>
          <w:rFonts w:hint="eastAsia"/>
        </w:rPr>
        <w:t>两次资格考试不通过</w:t>
      </w:r>
      <w:r w:rsidRPr="008F6A02">
        <w:t>者，经学院审议后</w:t>
      </w:r>
      <w:proofErr w:type="gramStart"/>
      <w:r w:rsidRPr="008F6A02">
        <w:t>进入分流</w:t>
      </w:r>
      <w:proofErr w:type="gramEnd"/>
      <w:r w:rsidRPr="008F6A02">
        <w:rPr>
          <w:rFonts w:hint="eastAsia"/>
        </w:rPr>
        <w:t>淘汰</w:t>
      </w:r>
      <w:r w:rsidRPr="008F6A02">
        <w:t>程序。</w:t>
      </w:r>
    </w:p>
    <w:p w14:paraId="6CD4A6E2" w14:textId="77777777" w:rsidR="003C75AC" w:rsidRPr="008F6A02" w:rsidRDefault="00431237">
      <w:pPr>
        <w:ind w:firstLine="420"/>
      </w:pPr>
      <w:r w:rsidRPr="008F6A02">
        <w:rPr>
          <w:rFonts w:hint="eastAsia"/>
        </w:rPr>
        <w:t>由学院组织，考试形式包括笔试（闭卷）和面试，考试内容为</w:t>
      </w:r>
      <w:r w:rsidRPr="008F6A02">
        <w:t>3</w:t>
      </w:r>
      <w:r w:rsidRPr="008F6A02">
        <w:t>门专业基础课</w:t>
      </w:r>
      <w:r w:rsidRPr="008F6A02">
        <w:rPr>
          <w:rFonts w:hint="eastAsia"/>
        </w:rPr>
        <w:t>。</w:t>
      </w:r>
    </w:p>
    <w:p w14:paraId="351323C3" w14:textId="77777777" w:rsidR="003C75AC" w:rsidRPr="008F6A02" w:rsidRDefault="00431237">
      <w:pPr>
        <w:ind w:firstLine="420"/>
      </w:pPr>
      <w:r w:rsidRPr="008F6A02">
        <w:rPr>
          <w:rFonts w:hint="eastAsia"/>
          <w:b/>
        </w:rPr>
        <w:t>2</w:t>
      </w:r>
      <w:r w:rsidRPr="008F6A02">
        <w:rPr>
          <w:rFonts w:hint="eastAsia"/>
          <w:b/>
        </w:rPr>
        <w:t>、开题报告</w:t>
      </w:r>
      <w:r w:rsidRPr="008F6A02">
        <w:rPr>
          <w:rFonts w:hint="eastAsia"/>
        </w:rPr>
        <w:t>：一般应在第</w:t>
      </w:r>
      <w:r w:rsidRPr="008F6A02">
        <w:rPr>
          <w:rFonts w:hint="eastAsia"/>
        </w:rPr>
        <w:t>5</w:t>
      </w:r>
      <w:r w:rsidRPr="008F6A02">
        <w:rPr>
          <w:rFonts w:hint="eastAsia"/>
        </w:rPr>
        <w:t>学期结束前完成，</w:t>
      </w:r>
      <w:r w:rsidRPr="008F6A02">
        <w:rPr>
          <w:rFonts w:eastAsia="楷体_GB2312" w:hint="eastAsia"/>
        </w:rPr>
        <w:t>不晚于第</w:t>
      </w:r>
      <w:r w:rsidRPr="008F6A02">
        <w:rPr>
          <w:rFonts w:eastAsia="楷体_GB2312"/>
        </w:rPr>
        <w:t>6</w:t>
      </w:r>
      <w:r w:rsidRPr="008F6A02">
        <w:rPr>
          <w:rFonts w:eastAsia="楷体_GB2312" w:hint="eastAsia"/>
        </w:rPr>
        <w:t>学期前进行。开题报告要求就学位论文选题的科学根据、目的意义、研究内容、预期目标、研究方法和课题条件等做出论证。开题报告的文献阅读量应不少于</w:t>
      </w:r>
      <w:r w:rsidRPr="008F6A02">
        <w:rPr>
          <w:rFonts w:eastAsia="楷体_GB2312"/>
        </w:rPr>
        <w:t>50</w:t>
      </w:r>
      <w:r w:rsidRPr="008F6A02">
        <w:rPr>
          <w:rFonts w:eastAsia="楷体_GB2312" w:hint="eastAsia"/>
        </w:rPr>
        <w:t>～</w:t>
      </w:r>
      <w:r w:rsidRPr="008F6A02">
        <w:rPr>
          <w:rFonts w:eastAsia="楷体_GB2312"/>
        </w:rPr>
        <w:t>100</w:t>
      </w:r>
      <w:r w:rsidRPr="008F6A02">
        <w:rPr>
          <w:rFonts w:eastAsia="楷体_GB2312" w:hint="eastAsia"/>
        </w:rPr>
        <w:t>篇。</w:t>
      </w:r>
    </w:p>
    <w:p w14:paraId="3A4FCCD4" w14:textId="77777777" w:rsidR="003C75AC" w:rsidRPr="008F6A02" w:rsidRDefault="00431237">
      <w:pPr>
        <w:ind w:firstLine="420"/>
      </w:pPr>
      <w:r w:rsidRPr="008F6A02">
        <w:rPr>
          <w:rFonts w:hint="eastAsia"/>
        </w:rPr>
        <w:t>工程博士研究生应根据企业工程技术实践项目开展学位论文选题。拟开展的学位论文研究应具有理论深度和先进性，拟解决的问题要有较大的技术难度和饱满的工作量，体现研究生综合运用科学理论、方法和技术手段解决工程技术问题的能力，研究成果要有重要的实际应用价值和较好的推广价值。选题范围主要涵盖（不限于）以下方面：</w:t>
      </w:r>
      <w:r w:rsidRPr="008F6A02">
        <w:t>1</w:t>
      </w:r>
      <w:r w:rsidRPr="008F6A02">
        <w:rPr>
          <w:rFonts w:hint="eastAsia"/>
        </w:rPr>
        <w:t>）</w:t>
      </w:r>
      <w:r w:rsidRPr="008F6A02">
        <w:t>技术攻关、技术改造、技术推广与应用；</w:t>
      </w:r>
      <w:r w:rsidRPr="008F6A02">
        <w:rPr>
          <w:rFonts w:hint="eastAsia"/>
        </w:rPr>
        <w:t>2</w:t>
      </w:r>
      <w:r w:rsidRPr="008F6A02">
        <w:rPr>
          <w:rFonts w:hint="eastAsia"/>
        </w:rPr>
        <w:t>）</w:t>
      </w:r>
      <w:r w:rsidRPr="008F6A02">
        <w:t>新工艺、新材料</w:t>
      </w:r>
      <w:r w:rsidRPr="008F6A02">
        <w:t>、新产品、新设备的研制与开发；</w:t>
      </w:r>
      <w:r w:rsidRPr="008F6A02">
        <w:rPr>
          <w:rFonts w:hint="eastAsia"/>
        </w:rPr>
        <w:t>3</w:t>
      </w:r>
      <w:r w:rsidRPr="008F6A02">
        <w:rPr>
          <w:rFonts w:hint="eastAsia"/>
        </w:rPr>
        <w:t>）</w:t>
      </w:r>
      <w:r w:rsidRPr="008F6A02">
        <w:t>引进、消化、吸收和应用国外先进技术项目；</w:t>
      </w:r>
      <w:r w:rsidRPr="008F6A02">
        <w:rPr>
          <w:rFonts w:hint="eastAsia"/>
        </w:rPr>
        <w:t>4</w:t>
      </w:r>
      <w:r w:rsidRPr="008F6A02">
        <w:rPr>
          <w:rFonts w:hint="eastAsia"/>
        </w:rPr>
        <w:t>）</w:t>
      </w:r>
      <w:r w:rsidRPr="008F6A02">
        <w:t>工程技术项目的规划或研究；</w:t>
      </w:r>
      <w:r w:rsidRPr="008F6A02">
        <w:t>5</w:t>
      </w:r>
      <w:r w:rsidRPr="008F6A02">
        <w:rPr>
          <w:rFonts w:hint="eastAsia"/>
        </w:rPr>
        <w:t>）</w:t>
      </w:r>
      <w:r w:rsidRPr="008F6A02">
        <w:t>工程设计与实施；</w:t>
      </w:r>
      <w:r w:rsidRPr="008F6A02">
        <w:rPr>
          <w:rFonts w:hint="eastAsia"/>
        </w:rPr>
        <w:t>6</w:t>
      </w:r>
      <w:r w:rsidRPr="008F6A02">
        <w:rPr>
          <w:rFonts w:hint="eastAsia"/>
        </w:rPr>
        <w:t>）</w:t>
      </w:r>
      <w:r w:rsidRPr="008F6A02">
        <w:t>技术标准制定；</w:t>
      </w:r>
      <w:r w:rsidRPr="008F6A02">
        <w:rPr>
          <w:rFonts w:hint="eastAsia"/>
        </w:rPr>
        <w:t>7</w:t>
      </w:r>
      <w:r w:rsidRPr="008F6A02">
        <w:rPr>
          <w:rFonts w:hint="eastAsia"/>
        </w:rPr>
        <w:t>）</w:t>
      </w:r>
      <w:r w:rsidRPr="008F6A02">
        <w:t>其他同等水平的工程应用类研究。</w:t>
      </w:r>
    </w:p>
    <w:p w14:paraId="2271A474" w14:textId="77777777" w:rsidR="003C75AC" w:rsidRPr="008F6A02" w:rsidRDefault="00431237">
      <w:pPr>
        <w:ind w:firstLine="420"/>
      </w:pPr>
      <w:r w:rsidRPr="008F6A02">
        <w:rPr>
          <w:rFonts w:hint="eastAsia"/>
        </w:rPr>
        <w:t>由学院及企业联合组织。首次开题不通过者，可申请二次开题；两次开题均不通过者，经学院审议后</w:t>
      </w:r>
      <w:proofErr w:type="gramStart"/>
      <w:r w:rsidRPr="008F6A02">
        <w:rPr>
          <w:rFonts w:hint="eastAsia"/>
        </w:rPr>
        <w:t>进入分流</w:t>
      </w:r>
      <w:proofErr w:type="gramEnd"/>
      <w:r w:rsidRPr="008F6A02">
        <w:rPr>
          <w:rFonts w:hint="eastAsia"/>
        </w:rPr>
        <w:t>淘汰程序。</w:t>
      </w:r>
    </w:p>
    <w:p w14:paraId="7CBEBBE5" w14:textId="77777777" w:rsidR="003C75AC" w:rsidRPr="008F6A02" w:rsidRDefault="00431237">
      <w:pPr>
        <w:ind w:firstLine="420"/>
      </w:pPr>
      <w:r w:rsidRPr="008F6A02">
        <w:rPr>
          <w:rFonts w:hint="eastAsia"/>
          <w:b/>
        </w:rPr>
        <w:t>3</w:t>
      </w:r>
      <w:r w:rsidRPr="008F6A02">
        <w:rPr>
          <w:rFonts w:hint="eastAsia"/>
          <w:b/>
        </w:rPr>
        <w:t>、年度考核</w:t>
      </w:r>
      <w:r w:rsidRPr="008F6A02">
        <w:rPr>
          <w:rFonts w:hint="eastAsia"/>
        </w:rPr>
        <w:t>：开题报告通过后，</w:t>
      </w:r>
      <w:proofErr w:type="gramStart"/>
      <w:r w:rsidRPr="008F6A02">
        <w:rPr>
          <w:rFonts w:hint="eastAsia"/>
        </w:rPr>
        <w:t>每自然年</w:t>
      </w:r>
      <w:proofErr w:type="gramEnd"/>
      <w:r w:rsidRPr="008F6A02">
        <w:rPr>
          <w:rFonts w:hint="eastAsia"/>
        </w:rPr>
        <w:t>进行一次，由学院及企业联合组织。最晚在第</w:t>
      </w:r>
      <w:r w:rsidRPr="008F6A02">
        <w:t>8</w:t>
      </w:r>
      <w:r w:rsidRPr="008F6A02">
        <w:t>学期结束前完成首次年度考核。开题报告通过不满半年者可不参加当年年度考核。未按期在第</w:t>
      </w:r>
      <w:r w:rsidRPr="008F6A02">
        <w:t>8</w:t>
      </w:r>
      <w:r w:rsidRPr="008F6A02">
        <w:t>学期结束前完成首次年度考核者，第</w:t>
      </w:r>
      <w:r w:rsidRPr="008F6A02">
        <w:t>9</w:t>
      </w:r>
      <w:r w:rsidRPr="008F6A02">
        <w:t>学期起不予以注册，且导师记录</w:t>
      </w:r>
      <w:r w:rsidRPr="008F6A02">
        <w:t>博士生培养负面清单</w:t>
      </w:r>
      <w:r w:rsidRPr="008F6A02">
        <w:t>1</w:t>
      </w:r>
      <w:r w:rsidRPr="008F6A02">
        <w:t>次。</w:t>
      </w:r>
    </w:p>
    <w:p w14:paraId="3C3B4484" w14:textId="77777777" w:rsidR="003C75AC" w:rsidRPr="008F6A02" w:rsidRDefault="00431237">
      <w:pPr>
        <w:ind w:firstLine="420"/>
      </w:pPr>
      <w:r w:rsidRPr="008F6A02">
        <w:rPr>
          <w:rFonts w:hint="eastAsia"/>
          <w:b/>
        </w:rPr>
        <w:t>4</w:t>
      </w:r>
      <w:r w:rsidRPr="008F6A02">
        <w:rPr>
          <w:rFonts w:hint="eastAsia"/>
          <w:b/>
        </w:rPr>
        <w:t>、专业实践</w:t>
      </w:r>
      <w:r w:rsidRPr="008F6A02">
        <w:rPr>
          <w:rFonts w:hint="eastAsia"/>
        </w:rPr>
        <w:t>：博士生须在导师组指导下，紧密结合企业生产一线研发任务开展，制定专业实践工作计划，撰写专业实践总结报告。原则上应于</w:t>
      </w:r>
      <w:proofErr w:type="gramStart"/>
      <w:r w:rsidRPr="008F6A02">
        <w:rPr>
          <w:rFonts w:hint="eastAsia"/>
        </w:rPr>
        <w:t>第</w:t>
      </w:r>
      <w:r w:rsidRPr="008F6A02">
        <w:rPr>
          <w:rFonts w:hint="eastAsia"/>
        </w:rPr>
        <w:t>4</w:t>
      </w:r>
      <w:r w:rsidRPr="008F6A02">
        <w:rPr>
          <w:rFonts w:hint="eastAsia"/>
        </w:rPr>
        <w:t>学</w:t>
      </w:r>
      <w:proofErr w:type="gramEnd"/>
      <w:r w:rsidRPr="008F6A02">
        <w:rPr>
          <w:rFonts w:hint="eastAsia"/>
        </w:rPr>
        <w:t>期末提交《专业实践工作计划》。专业实践应体现所解决工程问题的成效，包括工程技术的难易程度和工作量。专业实践结束后撰写《专业实践总结报告》，须有专业</w:t>
      </w:r>
      <w:r w:rsidRPr="008F6A02">
        <w:rPr>
          <w:rFonts w:hint="eastAsia"/>
        </w:rPr>
        <w:lastRenderedPageBreak/>
        <w:t>实践单位的考核评价意见以及导师组的审核意见，经学院组织考核通过后，取得相应学分。专业实践须</w:t>
      </w:r>
    </w:p>
    <w:p w14:paraId="48C04D66" w14:textId="77777777" w:rsidR="003C75AC" w:rsidRPr="008F6A02" w:rsidRDefault="00431237">
      <w:pPr>
        <w:ind w:firstLine="420"/>
      </w:pPr>
      <w:r w:rsidRPr="008F6A02">
        <w:rPr>
          <w:rFonts w:hint="eastAsia"/>
        </w:rPr>
        <w:t>专业实践实行工学交替模式，研究生在企业专业实践期间，根据需要也可返校与学校导师、同学交流研讨实践项目进展，查阅图书文</w:t>
      </w:r>
      <w:r w:rsidRPr="008F6A02">
        <w:rPr>
          <w:rFonts w:hint="eastAsia"/>
        </w:rPr>
        <w:t>献，利用学校科研平台、仪器设备进行补充研究等，校企同城的可利用周末返校，校</w:t>
      </w:r>
      <w:proofErr w:type="gramStart"/>
      <w:r w:rsidRPr="008F6A02">
        <w:rPr>
          <w:rFonts w:hint="eastAsia"/>
        </w:rPr>
        <w:t>企不同城</w:t>
      </w:r>
      <w:proofErr w:type="gramEnd"/>
      <w:r w:rsidRPr="008F6A02">
        <w:rPr>
          <w:rFonts w:hint="eastAsia"/>
        </w:rPr>
        <w:t>的每学期可返校</w:t>
      </w:r>
      <w:r w:rsidRPr="008F6A02">
        <w:t>2</w:t>
      </w:r>
      <w:r w:rsidRPr="008F6A02">
        <w:t>周左右。</w:t>
      </w:r>
    </w:p>
    <w:p w14:paraId="14662CE8" w14:textId="77777777" w:rsidR="003C75AC" w:rsidRPr="008F6A02" w:rsidRDefault="00431237">
      <w:pPr>
        <w:ind w:firstLine="420"/>
        <w:rPr>
          <w:b/>
        </w:rPr>
      </w:pPr>
      <w:r w:rsidRPr="008F6A02">
        <w:rPr>
          <w:b/>
        </w:rPr>
        <w:t>5</w:t>
      </w:r>
      <w:r w:rsidRPr="008F6A02">
        <w:rPr>
          <w:rFonts w:hint="eastAsia"/>
          <w:b/>
        </w:rPr>
        <w:t>、预答辩</w:t>
      </w:r>
      <w:r w:rsidRPr="008F6A02">
        <w:rPr>
          <w:rFonts w:hint="eastAsia"/>
        </w:rPr>
        <w:t>：通过年度考核后、正式答辩前的三个月可提出预答辩申请。预答辩不通过者不能进入后续博士学位申请流程。</w:t>
      </w:r>
    </w:p>
    <w:p w14:paraId="2ED57482" w14:textId="77777777" w:rsidR="003C75AC" w:rsidRPr="008F6A02" w:rsidRDefault="00431237">
      <w:pPr>
        <w:ind w:firstLine="420"/>
      </w:pPr>
      <w:r w:rsidRPr="008F6A02">
        <w:rPr>
          <w:b/>
        </w:rPr>
        <w:t>6</w:t>
      </w:r>
      <w:r w:rsidRPr="008F6A02">
        <w:rPr>
          <w:rFonts w:hint="eastAsia"/>
          <w:b/>
        </w:rPr>
        <w:t>、论文答辩</w:t>
      </w:r>
      <w:r w:rsidRPr="008F6A02">
        <w:rPr>
          <w:rFonts w:hint="eastAsia"/>
        </w:rPr>
        <w:t>：</w:t>
      </w:r>
      <w:bookmarkStart w:id="10" w:name="_Hlk170736965"/>
      <w:r w:rsidRPr="008F6A02">
        <w:rPr>
          <w:rFonts w:hint="eastAsia"/>
        </w:rPr>
        <w:t>在第</w:t>
      </w:r>
      <w:r w:rsidRPr="008F6A02">
        <w:t>10</w:t>
      </w:r>
      <w:r w:rsidRPr="008F6A02">
        <w:t>学期前完成（鼓励条件成熟情况下尽早完成，但不早于第</w:t>
      </w:r>
      <w:r w:rsidRPr="008F6A02">
        <w:t>8</w:t>
      </w:r>
      <w:r w:rsidRPr="008F6A02">
        <w:t>学期），未完成者最多可延期至</w:t>
      </w:r>
      <w:r w:rsidRPr="008F6A02">
        <w:t>14</w:t>
      </w:r>
      <w:r w:rsidRPr="008F6A02">
        <w:t>学期。答辩由学科</w:t>
      </w:r>
      <w:r w:rsidRPr="008F6A02">
        <w:rPr>
          <w:rFonts w:hint="eastAsia"/>
        </w:rPr>
        <w:t>及企业</w:t>
      </w:r>
      <w:r w:rsidRPr="008F6A02">
        <w:t>组织，</w:t>
      </w:r>
      <w:r w:rsidRPr="008F6A02">
        <w:rPr>
          <w:rFonts w:hint="eastAsia"/>
        </w:rPr>
        <w:t>论文评阅与答辩委员会专家组成应至少需要</w:t>
      </w:r>
      <w:r w:rsidRPr="008F6A02">
        <w:t>5</w:t>
      </w:r>
      <w:r w:rsidRPr="008F6A02">
        <w:t>位，其中企业专家占半数以上</w:t>
      </w:r>
      <w:r w:rsidRPr="008F6A02">
        <w:rPr>
          <w:rFonts w:hint="eastAsia"/>
        </w:rPr>
        <w:t>。</w:t>
      </w:r>
      <w:r w:rsidRPr="008F6A02">
        <w:t>答辩前将由学院督导进行形式审查，对发表小论文不合格、</w:t>
      </w:r>
      <w:proofErr w:type="gramStart"/>
      <w:r w:rsidRPr="008F6A02">
        <w:t>盲审成绩</w:t>
      </w:r>
      <w:proofErr w:type="gramEnd"/>
      <w:r w:rsidRPr="008F6A02">
        <w:t>过低等情况将不予审核通过。</w:t>
      </w:r>
      <w:bookmarkEnd w:id="10"/>
    </w:p>
    <w:p w14:paraId="4DE369DB" w14:textId="77777777" w:rsidR="003C75AC" w:rsidRPr="008F6A02" w:rsidRDefault="00431237">
      <w:r w:rsidRPr="008F6A02">
        <w:rPr>
          <w:b/>
        </w:rPr>
        <w:t>(</w:t>
      </w:r>
      <w:r w:rsidRPr="008F6A02">
        <w:rPr>
          <w:rFonts w:hint="eastAsia"/>
          <w:b/>
        </w:rPr>
        <w:t>三</w:t>
      </w:r>
      <w:r w:rsidRPr="008F6A02">
        <w:rPr>
          <w:b/>
        </w:rPr>
        <w:t xml:space="preserve">) </w:t>
      </w:r>
      <w:r w:rsidRPr="008F6A02">
        <w:rPr>
          <w:b/>
        </w:rPr>
        <w:t>学术写作与交流要求</w:t>
      </w:r>
    </w:p>
    <w:p w14:paraId="2860CD1A" w14:textId="77777777" w:rsidR="003C75AC" w:rsidRPr="008F6A02" w:rsidRDefault="00431237">
      <w:pPr>
        <w:ind w:firstLineChars="200" w:firstLine="480"/>
      </w:pPr>
      <w:r w:rsidRPr="008F6A02">
        <w:t>1</w:t>
      </w:r>
      <w:r w:rsidRPr="008F6A02">
        <w:t>、至少精通一门外国语，能熟练地阅读本专业外文资料，具有较强的写作能力，须有以排序第一作者在国际重要学术期刊</w:t>
      </w:r>
      <w:r w:rsidRPr="008F6A02">
        <w:rPr>
          <w:rFonts w:hint="eastAsia"/>
        </w:rPr>
        <w:t>或高水平国内期刊</w:t>
      </w:r>
      <w:r w:rsidRPr="008F6A02">
        <w:t>发表与博士学位论文研究工作密切相关的研究性学术论文的经历。国际重要学术期刊</w:t>
      </w:r>
      <w:r w:rsidRPr="008F6A02">
        <w:rPr>
          <w:rFonts w:hint="eastAsia"/>
        </w:rPr>
        <w:t>和高水平国内期刊</w:t>
      </w:r>
      <w:r w:rsidRPr="008F6A02">
        <w:t>的具体认定办法详见七</w:t>
      </w:r>
      <w:r w:rsidRPr="008F6A02">
        <w:t>“</w:t>
      </w:r>
      <w:r w:rsidRPr="008F6A02">
        <w:t>学术成果要求</w:t>
      </w:r>
      <w:r w:rsidRPr="008F6A02">
        <w:t>”</w:t>
      </w:r>
      <w:r w:rsidRPr="008F6A02">
        <w:t>。</w:t>
      </w:r>
    </w:p>
    <w:p w14:paraId="24A9306B" w14:textId="77777777" w:rsidR="003C75AC" w:rsidRPr="008F6A02" w:rsidRDefault="00431237">
      <w:pPr>
        <w:ind w:firstLineChars="200" w:firstLine="480"/>
      </w:pPr>
      <w:r w:rsidRPr="008F6A02">
        <w:t>2</w:t>
      </w:r>
      <w:r w:rsidRPr="008F6A02">
        <w:t>、应具备国际学术交流的能力，在读期间必须在高水平国</w:t>
      </w:r>
      <w:r w:rsidRPr="008F6A02">
        <w:rPr>
          <w:rFonts w:hint="eastAsia"/>
        </w:rPr>
        <w:t>内外</w:t>
      </w:r>
      <w:r w:rsidRPr="008F6A02">
        <w:t>学术会议上以口头报告形式开展学术交流至少</w:t>
      </w:r>
      <w:r w:rsidRPr="008F6A02">
        <w:t>1</w:t>
      </w:r>
      <w:r w:rsidRPr="008F6A02">
        <w:t>次，</w:t>
      </w:r>
      <w:proofErr w:type="gramStart"/>
      <w:r w:rsidRPr="008F6A02">
        <w:t>且学术</w:t>
      </w:r>
      <w:proofErr w:type="gramEnd"/>
      <w:r w:rsidRPr="008F6A02">
        <w:t>交流的内容须与博士学位论文研究工作密切相关。交流形式等具体要求详见《上海交通大学关于博士研究生参加学术交流的规定》。高水平国</w:t>
      </w:r>
      <w:r w:rsidRPr="008F6A02">
        <w:rPr>
          <w:rFonts w:hint="eastAsia"/>
        </w:rPr>
        <w:t>内外</w:t>
      </w:r>
      <w:r w:rsidRPr="008F6A02">
        <w:t>学术会议的具体认定办法</w:t>
      </w:r>
      <w:proofErr w:type="gramStart"/>
      <w:r w:rsidRPr="008F6A02">
        <w:t>详见详见</w:t>
      </w:r>
      <w:proofErr w:type="gramEnd"/>
      <w:r w:rsidRPr="008F6A02">
        <w:t>七</w:t>
      </w:r>
      <w:r w:rsidRPr="008F6A02">
        <w:t>“</w:t>
      </w:r>
      <w:r w:rsidRPr="008F6A02">
        <w:t>学术成果要求</w:t>
      </w:r>
      <w:r w:rsidRPr="008F6A02">
        <w:t>”</w:t>
      </w:r>
      <w:r w:rsidRPr="008F6A02">
        <w:t>。</w:t>
      </w:r>
    </w:p>
    <w:p w14:paraId="09B347C6" w14:textId="77777777" w:rsidR="003C75AC" w:rsidRPr="008F6A02" w:rsidRDefault="00431237">
      <w:pPr>
        <w:rPr>
          <w:rFonts w:ascii="Times New Roman" w:hAnsi="Times New Roman" w:cs="Times New Roman"/>
          <w:sz w:val="20"/>
          <w:szCs w:val="20"/>
        </w:rPr>
      </w:pPr>
      <w:bookmarkStart w:id="11" w:name="_Hlk170734758"/>
      <w:r w:rsidRPr="008F6A02">
        <w:rPr>
          <w:rFonts w:ascii="Times New Roman" w:hAnsi="Times New Roman" w:cs="Times New Roman"/>
          <w:b/>
          <w:bCs/>
          <w:sz w:val="20"/>
          <w:szCs w:val="20"/>
        </w:rPr>
        <w:t xml:space="preserve">(I) Guidance by University-Enterprise </w:t>
      </w:r>
      <w:r w:rsidRPr="008F6A02">
        <w:rPr>
          <w:rFonts w:ascii="Times New Roman" w:hAnsi="Times New Roman" w:cs="Times New Roman" w:hint="eastAsia"/>
          <w:b/>
          <w:bCs/>
          <w:sz w:val="20"/>
          <w:szCs w:val="20"/>
        </w:rPr>
        <w:t>Mentor-ship</w:t>
      </w:r>
      <w:r w:rsidRPr="008F6A02">
        <w:rPr>
          <w:rFonts w:ascii="Times New Roman" w:hAnsi="Times New Roman" w:cs="Times New Roman"/>
          <w:b/>
          <w:bCs/>
          <w:sz w:val="20"/>
          <w:szCs w:val="20"/>
        </w:rPr>
        <w:t xml:space="preserve"> Group:</w:t>
      </w:r>
      <w:r w:rsidRPr="008F6A02">
        <w:rPr>
          <w:rFonts w:ascii="Times New Roman" w:hAnsi="Times New Roman" w:cs="Times New Roman"/>
          <w:sz w:val="20"/>
          <w:szCs w:val="20"/>
        </w:rPr>
        <w:t xml:space="preserve"> </w:t>
      </w:r>
    </w:p>
    <w:p w14:paraId="3DD534AC"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 xml:space="preserve">Utilizing a </w:t>
      </w:r>
      <w:r w:rsidRPr="008F6A02">
        <w:rPr>
          <w:rFonts w:ascii="Times New Roman" w:hAnsi="Times New Roman" w:cs="Times New Roman" w:hint="eastAsia"/>
          <w:sz w:val="20"/>
          <w:szCs w:val="20"/>
        </w:rPr>
        <w:t>mentor-ship</w:t>
      </w:r>
      <w:r w:rsidRPr="008F6A02">
        <w:rPr>
          <w:rFonts w:ascii="Times New Roman" w:hAnsi="Times New Roman" w:cs="Times New Roman"/>
          <w:sz w:val="20"/>
          <w:szCs w:val="20"/>
        </w:rPr>
        <w:t xml:space="preserve"> system composed of both university and enterprise mentors, the university-enterprise </w:t>
      </w:r>
      <w:r w:rsidRPr="008F6A02">
        <w:rPr>
          <w:rFonts w:ascii="Times New Roman" w:hAnsi="Times New Roman" w:cs="Times New Roman" w:hint="eastAsia"/>
          <w:sz w:val="20"/>
          <w:szCs w:val="20"/>
        </w:rPr>
        <w:t>mentor-ship</w:t>
      </w:r>
      <w:r w:rsidRPr="008F6A02">
        <w:rPr>
          <w:rFonts w:ascii="Times New Roman" w:hAnsi="Times New Roman" w:cs="Times New Roman"/>
          <w:sz w:val="20"/>
          <w:szCs w:val="20"/>
        </w:rPr>
        <w:t xml:space="preserve"> group provides practical and effective guidance on graduate students' course study, professional practice, academic achievements, and thesis writing.</w:t>
      </w:r>
    </w:p>
    <w:p w14:paraId="375277BC" w14:textId="77777777" w:rsidR="003C75AC" w:rsidRPr="008F6A02" w:rsidRDefault="00431237">
      <w:pPr>
        <w:numPr>
          <w:ilvl w:val="0"/>
          <w:numId w:val="1"/>
        </w:numPr>
        <w:rPr>
          <w:rFonts w:ascii="Times New Roman" w:hAnsi="Times New Roman" w:cs="Times New Roman"/>
          <w:sz w:val="20"/>
          <w:szCs w:val="20"/>
        </w:rPr>
      </w:pPr>
      <w:r w:rsidRPr="008F6A02">
        <w:rPr>
          <w:rFonts w:ascii="Times New Roman" w:hAnsi="Times New Roman" w:cs="Times New Roman"/>
          <w:b/>
          <w:bCs/>
          <w:sz w:val="20"/>
          <w:szCs w:val="20"/>
        </w:rPr>
        <w:t>Universi</w:t>
      </w:r>
      <w:r w:rsidRPr="008F6A02">
        <w:rPr>
          <w:rFonts w:ascii="Times New Roman" w:hAnsi="Times New Roman" w:cs="Times New Roman"/>
          <w:b/>
          <w:bCs/>
          <w:sz w:val="20"/>
          <w:szCs w:val="20"/>
        </w:rPr>
        <w:t>ty mentors</w:t>
      </w:r>
      <w:r w:rsidRPr="008F6A02">
        <w:rPr>
          <w:rFonts w:ascii="Times New Roman" w:hAnsi="Times New Roman" w:cs="Times New Roman"/>
          <w:sz w:val="20"/>
          <w:szCs w:val="20"/>
        </w:rPr>
        <w:t xml:space="preserve"> primarily guide graduate students in coursework, academic achievements, and scientific research content related to their thesis.</w:t>
      </w:r>
    </w:p>
    <w:p w14:paraId="71C84B8C" w14:textId="77777777" w:rsidR="003C75AC" w:rsidRPr="008F6A02" w:rsidRDefault="00431237">
      <w:pPr>
        <w:numPr>
          <w:ilvl w:val="0"/>
          <w:numId w:val="1"/>
        </w:numPr>
        <w:rPr>
          <w:rFonts w:ascii="Times New Roman" w:hAnsi="Times New Roman" w:cs="Times New Roman"/>
          <w:sz w:val="20"/>
          <w:szCs w:val="20"/>
        </w:rPr>
      </w:pPr>
      <w:r w:rsidRPr="008F6A02">
        <w:rPr>
          <w:rFonts w:ascii="Times New Roman" w:hAnsi="Times New Roman" w:cs="Times New Roman"/>
          <w:b/>
          <w:bCs/>
          <w:sz w:val="20"/>
          <w:szCs w:val="20"/>
        </w:rPr>
        <w:t>Enterprise mentors</w:t>
      </w:r>
      <w:r w:rsidRPr="008F6A02">
        <w:rPr>
          <w:rFonts w:ascii="Times New Roman" w:hAnsi="Times New Roman" w:cs="Times New Roman"/>
          <w:sz w:val="20"/>
          <w:szCs w:val="20"/>
        </w:rPr>
        <w:t xml:space="preserve"> focus on guiding graduate students in professional practice, academic achievements, and engineeri</w:t>
      </w:r>
      <w:r w:rsidRPr="008F6A02">
        <w:rPr>
          <w:rFonts w:ascii="Times New Roman" w:hAnsi="Times New Roman" w:cs="Times New Roman"/>
          <w:sz w:val="20"/>
          <w:szCs w:val="20"/>
        </w:rPr>
        <w:t>ng practical content related to their thesis.</w:t>
      </w:r>
    </w:p>
    <w:p w14:paraId="2C073B69" w14:textId="77777777" w:rsidR="003C75AC" w:rsidRPr="008F6A02" w:rsidRDefault="00431237">
      <w:pPr>
        <w:rPr>
          <w:rFonts w:ascii="Times New Roman" w:hAnsi="Times New Roman" w:cs="Times New Roman"/>
          <w:sz w:val="20"/>
          <w:szCs w:val="20"/>
        </w:rPr>
      </w:pPr>
      <w:r w:rsidRPr="008F6A02">
        <w:rPr>
          <w:rFonts w:ascii="Times New Roman" w:hAnsi="Times New Roman" w:cs="Times New Roman"/>
          <w:b/>
          <w:bCs/>
          <w:sz w:val="20"/>
          <w:szCs w:val="20"/>
        </w:rPr>
        <w:t>(II) Requirements for Training Process Stages:</w:t>
      </w:r>
    </w:p>
    <w:p w14:paraId="2C7F073C" w14:textId="77777777" w:rsidR="003C75AC" w:rsidRPr="008F6A02" w:rsidRDefault="00431237">
      <w:pPr>
        <w:ind w:firstLineChars="200" w:firstLine="402"/>
        <w:rPr>
          <w:rFonts w:ascii="Times New Roman" w:hAnsi="Times New Roman" w:cs="Times New Roman"/>
          <w:sz w:val="20"/>
          <w:szCs w:val="20"/>
        </w:rPr>
      </w:pPr>
      <w:r w:rsidRPr="008F6A02">
        <w:rPr>
          <w:rFonts w:ascii="Times New Roman" w:hAnsi="Times New Roman" w:cs="Times New Roman"/>
          <w:b/>
          <w:bCs/>
          <w:sz w:val="20"/>
          <w:szCs w:val="20"/>
        </w:rPr>
        <w:t xml:space="preserve">1. Qualifying Examination: </w:t>
      </w:r>
      <w:r w:rsidRPr="008F6A02">
        <w:rPr>
          <w:rFonts w:ascii="Times New Roman" w:hAnsi="Times New Roman" w:cs="Times New Roman"/>
          <w:sz w:val="20"/>
          <w:szCs w:val="20"/>
        </w:rPr>
        <w:t xml:space="preserve">The qualifying examination should ideally be completed by the end of the 4th semester (including </w:t>
      </w:r>
      <w:r w:rsidRPr="008F6A02">
        <w:rPr>
          <w:rFonts w:ascii="Times New Roman" w:hAnsi="Times New Roman" w:cs="Times New Roman" w:hint="eastAsia"/>
          <w:sz w:val="20"/>
          <w:szCs w:val="20"/>
        </w:rPr>
        <w:t>re-</w:t>
      </w:r>
      <w:r w:rsidRPr="008F6A02">
        <w:rPr>
          <w:rFonts w:ascii="Times New Roman" w:hAnsi="Times New Roman" w:cs="Times New Roman"/>
          <w:sz w:val="20"/>
          <w:szCs w:val="20"/>
        </w:rPr>
        <w:t xml:space="preserve">exams). Upon passing the qualifying </w:t>
      </w:r>
      <w:r w:rsidRPr="008F6A02">
        <w:rPr>
          <w:rFonts w:ascii="Times New Roman" w:hAnsi="Times New Roman" w:cs="Times New Roman"/>
          <w:sz w:val="20"/>
          <w:szCs w:val="20"/>
        </w:rPr>
        <w:t>examination, students may apply for thesis proposal. Students who fail the qualifying examination twice will enter a review process conducted by the college.</w:t>
      </w:r>
    </w:p>
    <w:p w14:paraId="20454557"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 xml:space="preserve"> The examination is organized by the college and includes written (closed-book) and oral </w:t>
      </w:r>
      <w:r w:rsidRPr="008F6A02">
        <w:rPr>
          <w:rFonts w:ascii="Times New Roman" w:hAnsi="Times New Roman" w:cs="Times New Roman"/>
          <w:sz w:val="20"/>
          <w:szCs w:val="20"/>
        </w:rPr>
        <w:lastRenderedPageBreak/>
        <w:t>component</w:t>
      </w:r>
      <w:r w:rsidRPr="008F6A02">
        <w:rPr>
          <w:rFonts w:ascii="Times New Roman" w:hAnsi="Times New Roman" w:cs="Times New Roman"/>
          <w:sz w:val="20"/>
          <w:szCs w:val="20"/>
        </w:rPr>
        <w:t>s, covering three core courses.</w:t>
      </w:r>
    </w:p>
    <w:p w14:paraId="1C81EB75" w14:textId="77777777" w:rsidR="003C75AC" w:rsidRPr="008F6A02" w:rsidRDefault="00431237">
      <w:pPr>
        <w:ind w:firstLineChars="200" w:firstLine="402"/>
        <w:rPr>
          <w:rFonts w:ascii="Times New Roman" w:hAnsi="Times New Roman" w:cs="Times New Roman"/>
          <w:sz w:val="20"/>
          <w:szCs w:val="20"/>
        </w:rPr>
      </w:pPr>
      <w:r w:rsidRPr="008F6A02">
        <w:rPr>
          <w:rFonts w:ascii="Times New Roman" w:hAnsi="Times New Roman" w:cs="Times New Roman"/>
          <w:b/>
          <w:bCs/>
          <w:sz w:val="20"/>
          <w:szCs w:val="20"/>
        </w:rPr>
        <w:t>2. Thesis Proposal:</w:t>
      </w:r>
      <w:r w:rsidRPr="008F6A02">
        <w:rPr>
          <w:rFonts w:ascii="Times New Roman" w:hAnsi="Times New Roman" w:cs="Times New Roman"/>
          <w:sz w:val="20"/>
          <w:szCs w:val="20"/>
        </w:rPr>
        <w:t xml:space="preserve"> Generally, the thesis proposal should be completed by the end of the 5th semester and no later than the beginning of the 6th semester. The thesis proposal should provide a scientific basis for the chosen </w:t>
      </w:r>
      <w:r w:rsidRPr="008F6A02">
        <w:rPr>
          <w:rFonts w:ascii="Times New Roman" w:hAnsi="Times New Roman" w:cs="Times New Roman"/>
          <w:sz w:val="20"/>
          <w:szCs w:val="20"/>
        </w:rPr>
        <w:t xml:space="preserve">thesis topic, including its rationale, research content, expected objectives, research methods, and necessary conditions. The literature review for the thesis proposal should encompass no less than 50-100 articles. </w:t>
      </w:r>
    </w:p>
    <w:p w14:paraId="3F329A9B"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Engineering doctoral candidates should b</w:t>
      </w:r>
      <w:r w:rsidRPr="008F6A02">
        <w:rPr>
          <w:rFonts w:ascii="Times New Roman" w:hAnsi="Times New Roman" w:cs="Times New Roman"/>
          <w:sz w:val="20"/>
          <w:szCs w:val="20"/>
        </w:rPr>
        <w:t>ase their thesis topics on enterprise engineering technical practice projects. The proposed thesis research should demonstrate theoretical depth and innovation, addressing significant technical challenges and requiring substantial effort. It should showcas</w:t>
      </w:r>
      <w:r w:rsidRPr="008F6A02">
        <w:rPr>
          <w:rFonts w:ascii="Times New Roman" w:hAnsi="Times New Roman" w:cs="Times New Roman"/>
          <w:sz w:val="20"/>
          <w:szCs w:val="20"/>
        </w:rPr>
        <w:t xml:space="preserve">e the candidate's ability to apply scientific theory, methods, and technological means to solve engineering problems, with resulting research outcomes demonstrating significant practical and promotional value. The scope of thesis topics primarily includes </w:t>
      </w:r>
      <w:r w:rsidRPr="008F6A02">
        <w:rPr>
          <w:rFonts w:ascii="Times New Roman" w:hAnsi="Times New Roman" w:cs="Times New Roman"/>
          <w:sz w:val="20"/>
          <w:szCs w:val="20"/>
        </w:rPr>
        <w:t>(but is not limited to) the following areas: 1) Technological breakthroughs, technological upgrades, and applications; 2) Development of new processes, materials, and equipment; 3) Introduction, digestion, absorption, and application of advanced foreign te</w:t>
      </w:r>
      <w:r w:rsidRPr="008F6A02">
        <w:rPr>
          <w:rFonts w:ascii="Times New Roman" w:hAnsi="Times New Roman" w:cs="Times New Roman"/>
          <w:sz w:val="20"/>
          <w:szCs w:val="20"/>
        </w:rPr>
        <w:t xml:space="preserve">chnologies; 4) Planning or research of engineering technology projects; 5) Engineering design and implementation; 6) Development of technical standards; 7) Other engineering application research of equivalent level. </w:t>
      </w:r>
    </w:p>
    <w:p w14:paraId="13620181"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This process is jointly organized by th</w:t>
      </w:r>
      <w:r w:rsidRPr="008F6A02">
        <w:rPr>
          <w:rFonts w:ascii="Times New Roman" w:hAnsi="Times New Roman" w:cs="Times New Roman"/>
          <w:sz w:val="20"/>
          <w:szCs w:val="20"/>
        </w:rPr>
        <w:t>e college and enterprises. Candidates who do not pass the initial thesis proposal may apply for a second attempt; those who fail both attempts will be reviewed by the college for further action.</w:t>
      </w:r>
    </w:p>
    <w:p w14:paraId="31E0797F" w14:textId="77777777" w:rsidR="003C75AC" w:rsidRPr="008F6A02" w:rsidRDefault="00431237">
      <w:pPr>
        <w:ind w:firstLineChars="200" w:firstLine="402"/>
        <w:rPr>
          <w:rFonts w:ascii="Times New Roman" w:hAnsi="Times New Roman" w:cs="Times New Roman"/>
          <w:sz w:val="20"/>
          <w:szCs w:val="20"/>
        </w:rPr>
      </w:pPr>
      <w:r w:rsidRPr="008F6A02">
        <w:rPr>
          <w:rFonts w:ascii="Times New Roman" w:hAnsi="Times New Roman" w:cs="Times New Roman"/>
          <w:b/>
          <w:bCs/>
          <w:sz w:val="20"/>
          <w:szCs w:val="20"/>
        </w:rPr>
        <w:t>3.</w:t>
      </w:r>
      <w:r w:rsidRPr="008F6A02">
        <w:rPr>
          <w:rFonts w:ascii="Times New Roman" w:hAnsi="Times New Roman" w:cs="Times New Roman"/>
          <w:sz w:val="20"/>
          <w:szCs w:val="20"/>
        </w:rPr>
        <w:t xml:space="preserve"> </w:t>
      </w:r>
      <w:r w:rsidRPr="008F6A02">
        <w:rPr>
          <w:rFonts w:ascii="Times New Roman" w:hAnsi="Times New Roman" w:cs="Times New Roman"/>
          <w:b/>
          <w:bCs/>
          <w:sz w:val="20"/>
          <w:szCs w:val="20"/>
        </w:rPr>
        <w:t xml:space="preserve">Annual Assessment: </w:t>
      </w:r>
      <w:r w:rsidRPr="008F6A02">
        <w:rPr>
          <w:rFonts w:ascii="Times New Roman" w:hAnsi="Times New Roman" w:cs="Times New Roman"/>
          <w:sz w:val="20"/>
          <w:szCs w:val="20"/>
        </w:rPr>
        <w:t>Upon passing the thesis proposal and an</w:t>
      </w:r>
      <w:r w:rsidRPr="008F6A02">
        <w:rPr>
          <w:rFonts w:ascii="Times New Roman" w:hAnsi="Times New Roman" w:cs="Times New Roman"/>
          <w:sz w:val="20"/>
          <w:szCs w:val="20"/>
        </w:rPr>
        <w:t>nual assessment, which is jointly organized by the college. Completion of studies should be no later than the end of the 8th semester. Failure to complete studies by the designated time will result in consequences as outlined by the college.</w:t>
      </w:r>
    </w:p>
    <w:p w14:paraId="0BA1C97E" w14:textId="77777777" w:rsidR="003C75AC" w:rsidRPr="008F6A02" w:rsidRDefault="00431237">
      <w:pPr>
        <w:ind w:firstLineChars="200" w:firstLine="402"/>
        <w:rPr>
          <w:rFonts w:ascii="Times New Roman" w:hAnsi="Times New Roman" w:cs="Times New Roman"/>
          <w:sz w:val="20"/>
          <w:szCs w:val="20"/>
        </w:rPr>
      </w:pPr>
      <w:r w:rsidRPr="008F6A02">
        <w:rPr>
          <w:rFonts w:ascii="Times New Roman" w:hAnsi="Times New Roman" w:cs="Times New Roman"/>
          <w:b/>
          <w:bCs/>
          <w:sz w:val="20"/>
          <w:szCs w:val="20"/>
        </w:rPr>
        <w:t>4.</w:t>
      </w:r>
      <w:r w:rsidRPr="008F6A02">
        <w:rPr>
          <w:rFonts w:ascii="Times New Roman" w:hAnsi="Times New Roman" w:cs="Times New Roman"/>
          <w:sz w:val="20"/>
          <w:szCs w:val="20"/>
        </w:rPr>
        <w:t xml:space="preserve"> </w:t>
      </w:r>
      <w:r w:rsidRPr="008F6A02">
        <w:rPr>
          <w:rFonts w:ascii="Times New Roman" w:hAnsi="Times New Roman" w:cs="Times New Roman"/>
          <w:b/>
          <w:bCs/>
          <w:sz w:val="20"/>
          <w:szCs w:val="20"/>
        </w:rPr>
        <w:t>Professiona</w:t>
      </w:r>
      <w:r w:rsidRPr="008F6A02">
        <w:rPr>
          <w:rFonts w:ascii="Times New Roman" w:hAnsi="Times New Roman" w:cs="Times New Roman"/>
          <w:b/>
          <w:bCs/>
          <w:sz w:val="20"/>
          <w:szCs w:val="20"/>
        </w:rPr>
        <w:t xml:space="preserve">l Practice: </w:t>
      </w:r>
      <w:r w:rsidRPr="008F6A02">
        <w:rPr>
          <w:rFonts w:ascii="Times New Roman" w:hAnsi="Times New Roman" w:cs="Times New Roman"/>
          <w:sz w:val="20"/>
          <w:szCs w:val="20"/>
        </w:rPr>
        <w:t xml:space="preserve">Doctoral students must, under the guidance of the advisor team, closely integrate with </w:t>
      </w:r>
      <w:r w:rsidRPr="008F6A02">
        <w:rPr>
          <w:rFonts w:ascii="Times New Roman" w:hAnsi="Times New Roman" w:cs="Times New Roman" w:hint="eastAsia"/>
          <w:sz w:val="20"/>
          <w:szCs w:val="20"/>
        </w:rPr>
        <w:t>front-line</w:t>
      </w:r>
      <w:r w:rsidRPr="008F6A02">
        <w:rPr>
          <w:rFonts w:ascii="Times New Roman" w:hAnsi="Times New Roman" w:cs="Times New Roman"/>
          <w:sz w:val="20"/>
          <w:szCs w:val="20"/>
        </w:rPr>
        <w:t xml:space="preserve"> enterprise production and R&amp;D tasks, develop a professional practice work plan, and write a summary report on professional practice. In principle,</w:t>
      </w:r>
      <w:r w:rsidRPr="008F6A02">
        <w:rPr>
          <w:rFonts w:ascii="Times New Roman" w:hAnsi="Times New Roman" w:cs="Times New Roman"/>
          <w:sz w:val="20"/>
          <w:szCs w:val="20"/>
        </w:rPr>
        <w:t xml:space="preserve"> the professional practice work plan should be submitted by the end of the fourth semester. The professional practice should reflect the effectiveness of solving engineering problems, including the difficulty level and workload of engineering technology. A</w:t>
      </w:r>
      <w:r w:rsidRPr="008F6A02">
        <w:rPr>
          <w:rFonts w:ascii="Times New Roman" w:hAnsi="Times New Roman" w:cs="Times New Roman"/>
          <w:sz w:val="20"/>
          <w:szCs w:val="20"/>
        </w:rPr>
        <w:t>fter completing the professional practice, a "Professional Practice Summary Report" must be written, which should include the assessment opinions of the professional practice unit and the review opinions of the advisor team. After assessment organized by t</w:t>
      </w:r>
      <w:r w:rsidRPr="008F6A02">
        <w:rPr>
          <w:rFonts w:ascii="Times New Roman" w:hAnsi="Times New Roman" w:cs="Times New Roman"/>
          <w:sz w:val="20"/>
          <w:szCs w:val="20"/>
        </w:rPr>
        <w:t>he college, corresponding credits are awarded. The professional practice should follow an alternating pattern of academic and industrial practice. During the enterprise professional practice period, students may return to campus as needed to discuss projec</w:t>
      </w:r>
      <w:r w:rsidRPr="008F6A02">
        <w:rPr>
          <w:rFonts w:ascii="Times New Roman" w:hAnsi="Times New Roman" w:cs="Times New Roman"/>
          <w:sz w:val="20"/>
          <w:szCs w:val="20"/>
        </w:rPr>
        <w:t>t progress with school advisors and classmates, access library resources, utilize research platforms, and use equipment for supplementary research. For students in the same city as the enterprise, weekends can be utilized for campus visits, while for those</w:t>
      </w:r>
      <w:r w:rsidRPr="008F6A02">
        <w:rPr>
          <w:rFonts w:ascii="Times New Roman" w:hAnsi="Times New Roman" w:cs="Times New Roman"/>
          <w:sz w:val="20"/>
          <w:szCs w:val="20"/>
        </w:rPr>
        <w:t xml:space="preserve"> in different cities, visits of approximately two weeks per semester are allowed.</w:t>
      </w:r>
    </w:p>
    <w:p w14:paraId="58BB9DC5" w14:textId="77777777" w:rsidR="003C75AC" w:rsidRPr="008F6A02" w:rsidRDefault="00431237">
      <w:pPr>
        <w:ind w:firstLineChars="200" w:firstLine="402"/>
        <w:rPr>
          <w:rFonts w:ascii="Times New Roman" w:hAnsi="Times New Roman" w:cs="Times New Roman"/>
          <w:sz w:val="20"/>
          <w:szCs w:val="20"/>
        </w:rPr>
      </w:pPr>
      <w:r w:rsidRPr="008F6A02">
        <w:rPr>
          <w:rFonts w:ascii="Times New Roman" w:hAnsi="Times New Roman" w:cs="Times New Roman"/>
          <w:b/>
          <w:bCs/>
          <w:sz w:val="20"/>
          <w:szCs w:val="20"/>
        </w:rPr>
        <w:t>5.</w:t>
      </w:r>
      <w:r w:rsidRPr="008F6A02">
        <w:rPr>
          <w:rFonts w:ascii="Times New Roman" w:hAnsi="Times New Roman" w:cs="Times New Roman"/>
          <w:sz w:val="20"/>
          <w:szCs w:val="20"/>
        </w:rPr>
        <w:t xml:space="preserve"> </w:t>
      </w:r>
      <w:r w:rsidRPr="008F6A02">
        <w:rPr>
          <w:rFonts w:ascii="Times New Roman" w:hAnsi="Times New Roman" w:cs="Times New Roman"/>
          <w:b/>
          <w:bCs/>
          <w:sz w:val="20"/>
          <w:szCs w:val="20"/>
        </w:rPr>
        <w:t xml:space="preserve">Pre-defense: </w:t>
      </w:r>
      <w:r w:rsidRPr="008F6A02">
        <w:rPr>
          <w:rFonts w:ascii="Times New Roman" w:hAnsi="Times New Roman" w:cs="Times New Roman"/>
          <w:sz w:val="20"/>
          <w:szCs w:val="20"/>
        </w:rPr>
        <w:t xml:space="preserve">Three months before the formal defense and after passing the annual assessment, </w:t>
      </w:r>
      <w:r w:rsidRPr="008F6A02">
        <w:rPr>
          <w:rFonts w:ascii="Times New Roman" w:hAnsi="Times New Roman" w:cs="Times New Roman"/>
          <w:sz w:val="20"/>
          <w:szCs w:val="20"/>
        </w:rPr>
        <w:lastRenderedPageBreak/>
        <w:t xml:space="preserve">students may apply for a pre-defense. Failure in the pre-defense disqualifies </w:t>
      </w:r>
      <w:r w:rsidRPr="008F6A02">
        <w:rPr>
          <w:rFonts w:ascii="Times New Roman" w:hAnsi="Times New Roman" w:cs="Times New Roman"/>
          <w:sz w:val="20"/>
          <w:szCs w:val="20"/>
        </w:rPr>
        <w:t>students from proceeding with the subsequent doctoral degree application process.</w:t>
      </w:r>
    </w:p>
    <w:p w14:paraId="30A074D8" w14:textId="77777777" w:rsidR="003C75AC" w:rsidRPr="008F6A02" w:rsidRDefault="00431237">
      <w:pPr>
        <w:ind w:firstLineChars="200" w:firstLine="402"/>
        <w:rPr>
          <w:rFonts w:ascii="Times New Roman" w:hAnsi="Times New Roman" w:cs="Times New Roman"/>
          <w:sz w:val="20"/>
          <w:szCs w:val="20"/>
        </w:rPr>
      </w:pPr>
      <w:r w:rsidRPr="008F6A02">
        <w:rPr>
          <w:rFonts w:ascii="Times New Roman" w:hAnsi="Times New Roman" w:cs="Times New Roman"/>
          <w:b/>
          <w:bCs/>
          <w:sz w:val="20"/>
          <w:szCs w:val="20"/>
        </w:rPr>
        <w:t xml:space="preserve">6. Thesis Defense: </w:t>
      </w:r>
      <w:r w:rsidRPr="008F6A02">
        <w:rPr>
          <w:rFonts w:ascii="Times New Roman" w:hAnsi="Times New Roman" w:cs="Times New Roman"/>
          <w:sz w:val="20"/>
          <w:szCs w:val="20"/>
        </w:rPr>
        <w:t>Should be completed by the end of the tenth semester (encouraged to complete earlier if conditions permit, but not earlier than the eighth semester). Stude</w:t>
      </w:r>
      <w:r w:rsidRPr="008F6A02">
        <w:rPr>
          <w:rFonts w:ascii="Times New Roman" w:hAnsi="Times New Roman" w:cs="Times New Roman"/>
          <w:sz w:val="20"/>
          <w:szCs w:val="20"/>
        </w:rPr>
        <w:t>nts who fail to complete it by this time may request an extension, up to a maximum of the fourteenth semester. The defense is organized by the discipline and enterprises. The thesis evaluation and defense committee should consist of at least 5 experts, wit</w:t>
      </w:r>
      <w:r w:rsidRPr="008F6A02">
        <w:rPr>
          <w:rFonts w:ascii="Times New Roman" w:hAnsi="Times New Roman" w:cs="Times New Roman"/>
          <w:sz w:val="20"/>
          <w:szCs w:val="20"/>
        </w:rPr>
        <w:t>h more than half being industry experts. Prior to the defense, a formal review will be conducted by college supervisors, and failure to meet criteria such as inadequate publication of small papers or low scores from blind reviews will result in disqualific</w:t>
      </w:r>
      <w:r w:rsidRPr="008F6A02">
        <w:rPr>
          <w:rFonts w:ascii="Times New Roman" w:hAnsi="Times New Roman" w:cs="Times New Roman"/>
          <w:sz w:val="20"/>
          <w:szCs w:val="20"/>
        </w:rPr>
        <w:t>ation from the review process.</w:t>
      </w:r>
    </w:p>
    <w:p w14:paraId="16AF59FD" w14:textId="77777777" w:rsidR="003C75AC" w:rsidRPr="008F6A02" w:rsidRDefault="00431237">
      <w:pPr>
        <w:jc w:val="left"/>
        <w:rPr>
          <w:rFonts w:ascii="Times New Roman" w:hAnsi="Times New Roman" w:cs="Times New Roman"/>
          <w:b/>
          <w:bCs/>
          <w:sz w:val="20"/>
          <w:szCs w:val="20"/>
        </w:rPr>
      </w:pPr>
      <w:bookmarkStart w:id="12" w:name="_Hlk170737166"/>
      <w:r w:rsidRPr="008F6A02">
        <w:rPr>
          <w:rFonts w:ascii="Times New Roman" w:hAnsi="Times New Roman" w:cs="Times New Roman"/>
          <w:b/>
          <w:bCs/>
          <w:sz w:val="20"/>
          <w:szCs w:val="20"/>
        </w:rPr>
        <w:t>(</w:t>
      </w:r>
      <w:r w:rsidRPr="008F6A02">
        <w:rPr>
          <w:rFonts w:ascii="Times New Roman" w:hAnsi="Times New Roman" w:cs="Times New Roman"/>
          <w:b/>
          <w:bCs/>
          <w:sz w:val="20"/>
          <w:szCs w:val="20"/>
        </w:rPr>
        <w:fldChar w:fldCharType="begin"/>
      </w:r>
      <w:r w:rsidRPr="008F6A02">
        <w:rPr>
          <w:rFonts w:ascii="Times New Roman" w:hAnsi="Times New Roman" w:cs="Times New Roman"/>
          <w:b/>
          <w:bCs/>
          <w:sz w:val="20"/>
          <w:szCs w:val="20"/>
        </w:rPr>
        <w:instrText xml:space="preserve"> </w:instrText>
      </w:r>
      <w:r w:rsidRPr="008F6A02">
        <w:rPr>
          <w:rFonts w:ascii="Times New Roman" w:hAnsi="Times New Roman" w:cs="Times New Roman" w:hint="eastAsia"/>
          <w:b/>
          <w:bCs/>
          <w:sz w:val="20"/>
          <w:szCs w:val="20"/>
        </w:rPr>
        <w:instrText>= 3 \* ROMAN</w:instrText>
      </w:r>
      <w:r w:rsidRPr="008F6A02">
        <w:rPr>
          <w:rFonts w:ascii="Times New Roman" w:hAnsi="Times New Roman" w:cs="Times New Roman"/>
          <w:b/>
          <w:bCs/>
          <w:sz w:val="20"/>
          <w:szCs w:val="20"/>
        </w:rPr>
        <w:instrText xml:space="preserve"> </w:instrText>
      </w:r>
      <w:r w:rsidRPr="008F6A02">
        <w:rPr>
          <w:rFonts w:ascii="Times New Roman" w:hAnsi="Times New Roman" w:cs="Times New Roman"/>
          <w:b/>
          <w:bCs/>
          <w:sz w:val="20"/>
          <w:szCs w:val="20"/>
        </w:rPr>
        <w:fldChar w:fldCharType="separate"/>
      </w:r>
      <w:r w:rsidRPr="008F6A02">
        <w:rPr>
          <w:rFonts w:ascii="Times New Roman" w:hAnsi="Times New Roman" w:cs="Times New Roman"/>
          <w:b/>
          <w:bCs/>
          <w:sz w:val="20"/>
          <w:szCs w:val="20"/>
        </w:rPr>
        <w:t>III</w:t>
      </w:r>
      <w:r w:rsidRPr="008F6A02">
        <w:rPr>
          <w:rFonts w:ascii="Times New Roman" w:hAnsi="Times New Roman" w:cs="Times New Roman"/>
          <w:b/>
          <w:bCs/>
          <w:sz w:val="20"/>
          <w:szCs w:val="20"/>
        </w:rPr>
        <w:fldChar w:fldCharType="end"/>
      </w:r>
      <w:r w:rsidRPr="008F6A02">
        <w:rPr>
          <w:rFonts w:ascii="Times New Roman" w:hAnsi="Times New Roman" w:cs="Times New Roman"/>
          <w:b/>
          <w:bCs/>
          <w:sz w:val="20"/>
          <w:szCs w:val="20"/>
        </w:rPr>
        <w:t>)</w:t>
      </w:r>
      <w:r w:rsidRPr="008F6A02">
        <w:rPr>
          <w:rFonts w:ascii="Times New Roman" w:hAnsi="Times New Roman" w:cs="Times New Roman"/>
          <w:sz w:val="20"/>
          <w:szCs w:val="20"/>
        </w:rPr>
        <w:t xml:space="preserve"> </w:t>
      </w:r>
      <w:r w:rsidRPr="008F6A02">
        <w:rPr>
          <w:rFonts w:ascii="Times New Roman" w:hAnsi="Times New Roman" w:cs="Times New Roman"/>
          <w:b/>
          <w:bCs/>
          <w:sz w:val="20"/>
          <w:szCs w:val="20"/>
        </w:rPr>
        <w:t>Academic Writing and Communication Requirements:</w:t>
      </w:r>
    </w:p>
    <w:p w14:paraId="601BF861"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 xml:space="preserve">1. Proficiency in at least one foreign language, capable of proficiently reading foreign literature in the field, and possessing strong writing </w:t>
      </w:r>
      <w:r w:rsidRPr="008F6A02">
        <w:rPr>
          <w:rFonts w:ascii="Times New Roman" w:hAnsi="Times New Roman" w:cs="Times New Roman"/>
          <w:sz w:val="20"/>
          <w:szCs w:val="20"/>
        </w:rPr>
        <w:t>skills. Must have experience publishing research papers closely related to doctoral dissertation research as the first author in internationally recognized academic journals or high-level domestic journals. Specific criteria for identifying internationally</w:t>
      </w:r>
      <w:r w:rsidRPr="008F6A02">
        <w:rPr>
          <w:rFonts w:ascii="Times New Roman" w:hAnsi="Times New Roman" w:cs="Times New Roman"/>
          <w:sz w:val="20"/>
          <w:szCs w:val="20"/>
        </w:rPr>
        <w:t xml:space="preserve"> recognized academic journals and high-level domestic journals are detailed in Section Seven "Requirements for Academic Achievements."</w:t>
      </w:r>
    </w:p>
    <w:p w14:paraId="2C14874B"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2. Ability to engage in international academic exchanges. During the doctoral program, it is mandatory to present academi</w:t>
      </w:r>
      <w:r w:rsidRPr="008F6A02">
        <w:rPr>
          <w:rFonts w:ascii="Times New Roman" w:hAnsi="Times New Roman" w:cs="Times New Roman"/>
          <w:sz w:val="20"/>
          <w:szCs w:val="20"/>
        </w:rPr>
        <w:t>c papers at least once in oral presentation format at high-level domestic and international academic conferences. The content of these exchanges must be closely related to the research work of the doctoral dissertation. Specific requirements for the format</w:t>
      </w:r>
      <w:r w:rsidRPr="008F6A02">
        <w:rPr>
          <w:rFonts w:ascii="Times New Roman" w:hAnsi="Times New Roman" w:cs="Times New Roman"/>
          <w:sz w:val="20"/>
          <w:szCs w:val="20"/>
        </w:rPr>
        <w:t xml:space="preserve"> of exchanges are detailed in the "Regulations of Shanghai Jiao Tong University on Participation of Doctoral Students in Academic Exchanges." Detailed criteria for identifying high-level domestic and international academic conferences are also outlined in </w:t>
      </w:r>
      <w:r w:rsidRPr="008F6A02">
        <w:rPr>
          <w:rFonts w:ascii="Times New Roman" w:hAnsi="Times New Roman" w:cs="Times New Roman"/>
          <w:sz w:val="20"/>
          <w:szCs w:val="20"/>
        </w:rPr>
        <w:t>Section Seven "Requirements for Academic Achievements."</w:t>
      </w:r>
    </w:p>
    <w:bookmarkEnd w:id="11"/>
    <w:bookmarkEnd w:id="12"/>
    <w:p w14:paraId="2A970ADC" w14:textId="77777777" w:rsidR="003C75AC" w:rsidRPr="008F6A02" w:rsidRDefault="00431237">
      <w:pPr>
        <w:pStyle w:val="1"/>
        <w:spacing w:before="156" w:after="156"/>
      </w:pPr>
      <w:r w:rsidRPr="008F6A02">
        <w:rPr>
          <w:rFonts w:hint="eastAsia"/>
        </w:rPr>
        <w:t>七、学术成果要求</w:t>
      </w:r>
    </w:p>
    <w:p w14:paraId="7F885FC0" w14:textId="77777777" w:rsidR="003C75AC" w:rsidRPr="008F6A02" w:rsidRDefault="00431237">
      <w:pPr>
        <w:ind w:firstLineChars="200" w:firstLine="480"/>
      </w:pPr>
      <w:r w:rsidRPr="008F6A02">
        <w:rPr>
          <w:rFonts w:hint="eastAsia"/>
        </w:rPr>
        <w:t>博士学位论文的创新成果是评价学位论文水平的重要参考，必须是以学位申请人为主在攻读博士学位期间取得，且与学位论文内容密切相关。</w:t>
      </w:r>
    </w:p>
    <w:p w14:paraId="2DCE540B" w14:textId="77777777" w:rsidR="003C75AC" w:rsidRPr="008F6A02" w:rsidRDefault="00431237">
      <w:pPr>
        <w:ind w:firstLineChars="200" w:firstLine="480"/>
      </w:pPr>
      <w:r w:rsidRPr="008F6A02">
        <w:rPr>
          <w:rFonts w:hint="eastAsia"/>
        </w:rPr>
        <w:t>用于申请博士学位的学位论文中必须包含不少于三项以申请人为主要完成人的创新性成果。创新性成果的主要完成人一般应为成果第一完成人，如果第一完成人是申请人的博士生导师且申请人排序第二，则申请人也认定为主要完成人。创新性成果原则上应以上海交通大学为第一完成单位。</w:t>
      </w:r>
    </w:p>
    <w:p w14:paraId="5F7AF73F" w14:textId="77777777" w:rsidR="003C75AC" w:rsidRPr="008F6A02" w:rsidRDefault="00431237">
      <w:pPr>
        <w:ind w:firstLineChars="200" w:firstLine="480"/>
      </w:pPr>
      <w:r w:rsidRPr="008F6A02">
        <w:rPr>
          <w:rFonts w:hint="eastAsia"/>
        </w:rPr>
        <w:t>博士学位论文的创新性成果应该具有重要的理论或工程应用价值，具体展现形式包括：</w:t>
      </w:r>
    </w:p>
    <w:p w14:paraId="0B6C1025" w14:textId="77777777" w:rsidR="003C75AC" w:rsidRPr="008F6A02" w:rsidRDefault="00431237">
      <w:pPr>
        <w:ind w:firstLineChars="200" w:firstLine="480"/>
      </w:pPr>
      <w:r w:rsidRPr="008F6A02">
        <w:rPr>
          <w:rFonts w:hint="eastAsia"/>
        </w:rPr>
        <w:t>（</w:t>
      </w:r>
      <w:r w:rsidRPr="008F6A02">
        <w:rPr>
          <w:rFonts w:hint="eastAsia"/>
        </w:rPr>
        <w:t>1</w:t>
      </w:r>
      <w:r w:rsidRPr="008F6A02">
        <w:rPr>
          <w:rFonts w:hint="eastAsia"/>
        </w:rPr>
        <w:t>）发表在国际重要学术期刊或高水平国内学术期刊上的研究性学术论文。其中，国际重要学术期刊是指</w:t>
      </w:r>
      <w:r w:rsidRPr="008F6A02">
        <w:rPr>
          <w:rFonts w:hint="eastAsia"/>
        </w:rPr>
        <w:t>SCI</w:t>
      </w:r>
      <w:proofErr w:type="gramStart"/>
      <w:r w:rsidRPr="008F6A02">
        <w:rPr>
          <w:rFonts w:hint="eastAsia"/>
        </w:rPr>
        <w:t>刊源期刊</w:t>
      </w:r>
      <w:proofErr w:type="gramEnd"/>
      <w:r w:rsidRPr="008F6A02">
        <w:rPr>
          <w:rFonts w:hint="eastAsia"/>
        </w:rPr>
        <w:t>，但不包含按《机械与动力工程学院不推荐</w:t>
      </w:r>
      <w:r w:rsidRPr="008F6A02">
        <w:rPr>
          <w:rFonts w:hint="eastAsia"/>
        </w:rPr>
        <w:t>SCI</w:t>
      </w:r>
      <w:r w:rsidRPr="008F6A02">
        <w:rPr>
          <w:rFonts w:hint="eastAsia"/>
        </w:rPr>
        <w:t>期刊认定办法》认定的不推荐期刊；高水平国内期刊是指《高质量科</w:t>
      </w:r>
      <w:r w:rsidRPr="008F6A02">
        <w:rPr>
          <w:rFonts w:hint="eastAsia"/>
        </w:rPr>
        <w:lastRenderedPageBreak/>
        <w:t>技期刊分级目录》相关领域</w:t>
      </w:r>
      <w:r w:rsidRPr="008F6A02">
        <w:rPr>
          <w:rFonts w:hint="eastAsia"/>
        </w:rPr>
        <w:t>T1/T2</w:t>
      </w:r>
      <w:r w:rsidRPr="008F6A02">
        <w:rPr>
          <w:rFonts w:hint="eastAsia"/>
        </w:rPr>
        <w:t>档核心期刊。国际重要学术期刊与高水平国内期刊均以论文发表或录用当年为准认定。</w:t>
      </w:r>
    </w:p>
    <w:p w14:paraId="4BB41044" w14:textId="77777777" w:rsidR="003C75AC" w:rsidRPr="008F6A02" w:rsidRDefault="00431237">
      <w:pPr>
        <w:ind w:firstLineChars="200" w:firstLine="480"/>
      </w:pPr>
      <w:r w:rsidRPr="008F6A02">
        <w:rPr>
          <w:rFonts w:hint="eastAsia"/>
        </w:rPr>
        <w:t>（</w:t>
      </w:r>
      <w:r w:rsidRPr="008F6A02">
        <w:rPr>
          <w:rFonts w:hint="eastAsia"/>
        </w:rPr>
        <w:t>2</w:t>
      </w:r>
      <w:r w:rsidRPr="008F6A02">
        <w:rPr>
          <w:rFonts w:hint="eastAsia"/>
        </w:rPr>
        <w:t>）发表在高水平国内外学术会议的会议论文或者口头报告且能提供相应证明材料。高水平国内外学术会议包括本学科公认</w:t>
      </w:r>
      <w:r w:rsidRPr="008F6A02">
        <w:rPr>
          <w:rFonts w:hint="eastAsia"/>
        </w:rPr>
        <w:t>的国内外学术组织主办的系列专业性学术会议或《上海交通大学资助研究生参加国际会议项目</w:t>
      </w:r>
      <w:r w:rsidRPr="008F6A02">
        <w:rPr>
          <w:rFonts w:hint="eastAsia"/>
        </w:rPr>
        <w:t>-</w:t>
      </w:r>
      <w:r w:rsidRPr="008F6A02">
        <w:rPr>
          <w:rFonts w:hint="eastAsia"/>
        </w:rPr>
        <w:t>重要国际会议目录》中的会议。口头报告需提供会议录用摘要证明。如果学术会议论文或口头报告学术贡献与发表期刊论文相同，则认定为一项成果。</w:t>
      </w:r>
    </w:p>
    <w:p w14:paraId="55E0DCB7" w14:textId="77777777" w:rsidR="003C75AC" w:rsidRPr="008F6A02" w:rsidRDefault="00431237">
      <w:pPr>
        <w:ind w:firstLineChars="200" w:firstLine="480"/>
      </w:pPr>
      <w:r w:rsidRPr="008F6A02">
        <w:rPr>
          <w:rFonts w:hint="eastAsia"/>
        </w:rPr>
        <w:t>（</w:t>
      </w:r>
      <w:r w:rsidRPr="008F6A02">
        <w:rPr>
          <w:rFonts w:hint="eastAsia"/>
        </w:rPr>
        <w:t>3</w:t>
      </w:r>
      <w:r w:rsidRPr="008F6A02">
        <w:rPr>
          <w:rFonts w:hint="eastAsia"/>
        </w:rPr>
        <w:t>）获得授权的重要发明专利且能提供相关实施应用证明材料。</w:t>
      </w:r>
    </w:p>
    <w:p w14:paraId="2E80346B" w14:textId="77777777" w:rsidR="003C75AC" w:rsidRPr="008F6A02" w:rsidRDefault="00431237">
      <w:pPr>
        <w:ind w:firstLineChars="200" w:firstLine="480"/>
      </w:pPr>
      <w:r w:rsidRPr="008F6A02">
        <w:rPr>
          <w:rFonts w:hint="eastAsia"/>
        </w:rPr>
        <w:t>（</w:t>
      </w:r>
      <w:r w:rsidRPr="008F6A02">
        <w:rPr>
          <w:rFonts w:hint="eastAsia"/>
        </w:rPr>
        <w:t>4</w:t>
      </w:r>
      <w:r w:rsidRPr="008F6A02">
        <w:rPr>
          <w:rFonts w:hint="eastAsia"/>
        </w:rPr>
        <w:t>）由中国国家标准管理委员会正式发布国家标准，或由</w:t>
      </w:r>
      <w:r w:rsidRPr="008F6A02">
        <w:rPr>
          <w:rFonts w:hint="eastAsia"/>
        </w:rPr>
        <w:t>ISO</w:t>
      </w:r>
      <w:r w:rsidRPr="008F6A02">
        <w:rPr>
          <w:rFonts w:hint="eastAsia"/>
        </w:rPr>
        <w:t>、</w:t>
      </w:r>
      <w:r w:rsidRPr="008F6A02">
        <w:rPr>
          <w:rFonts w:hint="eastAsia"/>
        </w:rPr>
        <w:t>IEEE</w:t>
      </w:r>
      <w:r w:rsidRPr="008F6A02">
        <w:rPr>
          <w:rFonts w:hint="eastAsia"/>
        </w:rPr>
        <w:t>、</w:t>
      </w:r>
      <w:r w:rsidRPr="008F6A02">
        <w:rPr>
          <w:rFonts w:hint="eastAsia"/>
        </w:rPr>
        <w:t>ASME</w:t>
      </w:r>
      <w:r w:rsidRPr="008F6A02">
        <w:rPr>
          <w:rFonts w:hint="eastAsia"/>
        </w:rPr>
        <w:t>等国际组织发布的国际标准，及相关行业归口部门统一管理发布的行业标准。</w:t>
      </w:r>
    </w:p>
    <w:p w14:paraId="0767C1D8" w14:textId="77777777" w:rsidR="003C75AC" w:rsidRPr="008F6A02" w:rsidRDefault="00431237">
      <w:pPr>
        <w:ind w:firstLineChars="200" w:firstLine="480"/>
      </w:pPr>
      <w:r w:rsidRPr="008F6A02">
        <w:rPr>
          <w:rFonts w:hint="eastAsia"/>
        </w:rPr>
        <w:t>（</w:t>
      </w:r>
      <w:r w:rsidRPr="008F6A02">
        <w:rPr>
          <w:rFonts w:hint="eastAsia"/>
        </w:rPr>
        <w:t>5</w:t>
      </w:r>
      <w:r w:rsidRPr="008F6A02">
        <w:rPr>
          <w:rFonts w:hint="eastAsia"/>
        </w:rPr>
        <w:t>）由学院学位评定委员会委员和同行专家组成的专家组，或有关权威组织机构认定的其他重大成果。</w:t>
      </w:r>
    </w:p>
    <w:p w14:paraId="32842E32" w14:textId="77777777" w:rsidR="003C75AC" w:rsidRPr="008F6A02" w:rsidRDefault="00431237">
      <w:pPr>
        <w:ind w:firstLineChars="200" w:firstLine="480"/>
      </w:pPr>
      <w:r w:rsidRPr="008F6A02">
        <w:rPr>
          <w:rFonts w:hint="eastAsia"/>
        </w:rPr>
        <w:t>具体详见《上海交大机械与动力工程学院博士学位（专业型）授予标准》，对达不到创新性成果要求的博士生，将无法进入正式答辩。</w:t>
      </w:r>
    </w:p>
    <w:p w14:paraId="13ED0CE2" w14:textId="77777777" w:rsidR="003C75AC" w:rsidRPr="008F6A02" w:rsidRDefault="00431237">
      <w:pPr>
        <w:ind w:firstLineChars="200" w:firstLine="400"/>
        <w:rPr>
          <w:rFonts w:ascii="Times New Roman" w:hAnsi="Times New Roman" w:cs="Times New Roman"/>
          <w:sz w:val="20"/>
          <w:szCs w:val="20"/>
        </w:rPr>
      </w:pPr>
      <w:bookmarkStart w:id="13" w:name="_Hlk170734787"/>
      <w:r w:rsidRPr="008F6A02">
        <w:rPr>
          <w:rFonts w:ascii="Times New Roman" w:hAnsi="Times New Roman" w:cs="Times New Roman"/>
          <w:sz w:val="20"/>
          <w:szCs w:val="20"/>
        </w:rPr>
        <w:t>The innovative achievements of doctoral dissertations are critical for asse</w:t>
      </w:r>
      <w:r w:rsidRPr="008F6A02">
        <w:rPr>
          <w:rFonts w:ascii="Times New Roman" w:hAnsi="Times New Roman" w:cs="Times New Roman"/>
          <w:sz w:val="20"/>
          <w:szCs w:val="20"/>
        </w:rPr>
        <w:t>ssing the level of the dissertation and must be primarily achieved by the doctoral candidate during their pursuit of the doctoral degree, closely related to the dissertation content.</w:t>
      </w:r>
    </w:p>
    <w:p w14:paraId="0813EFFB"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A dissertation submitted for a doctoral degree application must include n</w:t>
      </w:r>
      <w:r w:rsidRPr="008F6A02">
        <w:rPr>
          <w:rFonts w:ascii="Times New Roman" w:hAnsi="Times New Roman" w:cs="Times New Roman"/>
          <w:sz w:val="20"/>
          <w:szCs w:val="20"/>
        </w:rPr>
        <w:t xml:space="preserve">o fewer than three innovative achievements where the applicant is the principal contributor. The primary contributor to the innovative achievement should generally be listed as the first author. If the first author is the applicant's </w:t>
      </w:r>
      <w:r w:rsidRPr="008F6A02">
        <w:rPr>
          <w:rFonts w:ascii="Times New Roman" w:hAnsi="Times New Roman" w:cs="Times New Roman" w:hint="eastAsia"/>
          <w:sz w:val="20"/>
          <w:szCs w:val="20"/>
        </w:rPr>
        <w:t>supervisor</w:t>
      </w:r>
      <w:r w:rsidRPr="008F6A02">
        <w:rPr>
          <w:rFonts w:ascii="Times New Roman" w:hAnsi="Times New Roman" w:cs="Times New Roman"/>
          <w:sz w:val="20"/>
          <w:szCs w:val="20"/>
        </w:rPr>
        <w:t xml:space="preserve"> and the app</w:t>
      </w:r>
      <w:r w:rsidRPr="008F6A02">
        <w:rPr>
          <w:rFonts w:ascii="Times New Roman" w:hAnsi="Times New Roman" w:cs="Times New Roman"/>
          <w:sz w:val="20"/>
          <w:szCs w:val="20"/>
        </w:rPr>
        <w:t>licant is listed as the second, the applicant is still considered a principal contributor. Innovative achievements should primarily be affiliated with Shanghai Jiao Tong University.</w:t>
      </w:r>
    </w:p>
    <w:p w14:paraId="7FEA144C"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The innovative achievements of doctoral dissertations should have signific</w:t>
      </w:r>
      <w:r w:rsidRPr="008F6A02">
        <w:rPr>
          <w:rFonts w:ascii="Times New Roman" w:hAnsi="Times New Roman" w:cs="Times New Roman"/>
          <w:sz w:val="20"/>
          <w:szCs w:val="20"/>
        </w:rPr>
        <w:t>ant theoretical or engineering application value. Specific forms of demonstration include:</w:t>
      </w:r>
    </w:p>
    <w:p w14:paraId="52199694"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hint="eastAsia"/>
          <w:sz w:val="20"/>
          <w:szCs w:val="20"/>
        </w:rPr>
        <w:t>(</w:t>
      </w:r>
      <w:r w:rsidRPr="008F6A02">
        <w:rPr>
          <w:rFonts w:ascii="Times New Roman" w:hAnsi="Times New Roman" w:cs="Times New Roman"/>
          <w:sz w:val="20"/>
          <w:szCs w:val="20"/>
        </w:rPr>
        <w:t>1) Publishing research academic papers in internationally significant academic journals or high-level domestic academic journals. International significant academic</w:t>
      </w:r>
      <w:r w:rsidRPr="008F6A02">
        <w:rPr>
          <w:rFonts w:ascii="Times New Roman" w:hAnsi="Times New Roman" w:cs="Times New Roman"/>
          <w:sz w:val="20"/>
          <w:szCs w:val="20"/>
        </w:rPr>
        <w:t xml:space="preserve"> journals refer to SCI source journals, excluding those identified as not recommended according to the "Mechanical and Power Engineering College's Non-Recommended SCI Journal Identification Method." High-level domestic journals refer to T1/T2 core journals</w:t>
      </w:r>
      <w:r w:rsidRPr="008F6A02">
        <w:rPr>
          <w:rFonts w:ascii="Times New Roman" w:hAnsi="Times New Roman" w:cs="Times New Roman"/>
          <w:sz w:val="20"/>
          <w:szCs w:val="20"/>
        </w:rPr>
        <w:t xml:space="preserve"> in relevant fields listed in the "High-Quality Science and Technology Journal Classification Catalog." Recognition is based on the year of publication or acceptance of the paper.</w:t>
      </w:r>
    </w:p>
    <w:p w14:paraId="3AB2860E"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 xml:space="preserve">(2) Presenting conference papers or oral reports at high-level domestic and </w:t>
      </w:r>
      <w:r w:rsidRPr="008F6A02">
        <w:rPr>
          <w:rFonts w:ascii="Times New Roman" w:hAnsi="Times New Roman" w:cs="Times New Roman"/>
          <w:sz w:val="20"/>
          <w:szCs w:val="20"/>
        </w:rPr>
        <w:t>international academic conferences and providing corresponding proof materials. High-level domestic and international academic conferences include series of specialized academic conferences hosted by internationally recognized academic organizations in the</w:t>
      </w:r>
      <w:r w:rsidRPr="008F6A02">
        <w:rPr>
          <w:rFonts w:ascii="Times New Roman" w:hAnsi="Times New Roman" w:cs="Times New Roman"/>
          <w:sz w:val="20"/>
          <w:szCs w:val="20"/>
        </w:rPr>
        <w:t xml:space="preserve"> field or conferences listed in the "Shanghai Jiao Tong University Graduate Students' Participation in International Conference Projects - Important International Conference Directory." Oral presentations require conference abstracts as proof. If academic </w:t>
      </w:r>
      <w:r w:rsidRPr="008F6A02">
        <w:rPr>
          <w:rFonts w:ascii="Times New Roman" w:hAnsi="Times New Roman" w:cs="Times New Roman"/>
          <w:sz w:val="20"/>
          <w:szCs w:val="20"/>
        </w:rPr>
        <w:t xml:space="preserve">conference papers or oral presentations contribute similarly to published journal papers, they </w:t>
      </w:r>
      <w:r w:rsidRPr="008F6A02">
        <w:rPr>
          <w:rFonts w:ascii="Times New Roman" w:hAnsi="Times New Roman" w:cs="Times New Roman"/>
          <w:sz w:val="20"/>
          <w:szCs w:val="20"/>
        </w:rPr>
        <w:lastRenderedPageBreak/>
        <w:t>are considered one achievement.</w:t>
      </w:r>
    </w:p>
    <w:p w14:paraId="6DCD9C34"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(3) Obtaining authorized significant invention patents and providing relevant implementation proof materials.</w:t>
      </w:r>
    </w:p>
    <w:p w14:paraId="03EE5DEC"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 xml:space="preserve">(4) Formal </w:t>
      </w:r>
      <w:r w:rsidRPr="008F6A02">
        <w:rPr>
          <w:rFonts w:ascii="Times New Roman" w:hAnsi="Times New Roman" w:cs="Times New Roman"/>
          <w:sz w:val="20"/>
          <w:szCs w:val="20"/>
        </w:rPr>
        <w:t>release of national standards by the Chinese National Standards Management Committee, or international standards published by ISO, IEEE, ASME, and industry standards managed and published by relevant industry departments.</w:t>
      </w:r>
    </w:p>
    <w:p w14:paraId="6A95D0EB" w14:textId="77777777" w:rsidR="003C75AC" w:rsidRPr="008F6A02" w:rsidRDefault="00431237">
      <w:pPr>
        <w:ind w:firstLineChars="200" w:firstLine="400"/>
        <w:rPr>
          <w:rFonts w:ascii="Times New Roman" w:hAnsi="Times New Roman" w:cs="Times New Roman"/>
          <w:sz w:val="20"/>
          <w:szCs w:val="20"/>
        </w:rPr>
      </w:pPr>
      <w:r w:rsidRPr="008F6A02">
        <w:rPr>
          <w:rFonts w:ascii="Times New Roman" w:hAnsi="Times New Roman" w:cs="Times New Roman"/>
          <w:sz w:val="20"/>
          <w:szCs w:val="20"/>
        </w:rPr>
        <w:t>(5) Other major achievements recog</w:t>
      </w:r>
      <w:r w:rsidRPr="008F6A02">
        <w:rPr>
          <w:rFonts w:ascii="Times New Roman" w:hAnsi="Times New Roman" w:cs="Times New Roman"/>
          <w:sz w:val="20"/>
          <w:szCs w:val="20"/>
        </w:rPr>
        <w:t>nized by the College's Degree Evaluation Committee and peer expert groups or relevant authoritative organizations.</w:t>
      </w:r>
    </w:p>
    <w:p w14:paraId="107CAB54" w14:textId="77777777" w:rsidR="003C75AC" w:rsidRPr="008F6A02" w:rsidRDefault="00431237">
      <w:pPr>
        <w:ind w:firstLineChars="200" w:firstLine="400"/>
      </w:pPr>
      <w:r w:rsidRPr="008F6A02">
        <w:rPr>
          <w:rFonts w:ascii="Times New Roman" w:hAnsi="Times New Roman" w:cs="Times New Roman"/>
          <w:sz w:val="20"/>
          <w:szCs w:val="20"/>
        </w:rPr>
        <w:t>For specific details, refer to the "Shanghai Jiao Tong University School of Mechanical Engineering and Power Engineering Doctoral Degree (Pro</w:t>
      </w:r>
      <w:r w:rsidRPr="008F6A02">
        <w:rPr>
          <w:rFonts w:ascii="Times New Roman" w:hAnsi="Times New Roman" w:cs="Times New Roman"/>
          <w:sz w:val="20"/>
          <w:szCs w:val="20"/>
        </w:rPr>
        <w:t>fessional) Award Standards." Doctoral students who fail to meet the requirements for innovative achievements will not be eligible for formal defense.</w:t>
      </w:r>
      <w:bookmarkEnd w:id="13"/>
    </w:p>
    <w:p w14:paraId="19C574D5" w14:textId="77777777" w:rsidR="003C75AC" w:rsidRPr="008F6A02" w:rsidRDefault="00431237">
      <w:pPr>
        <w:pStyle w:val="1"/>
        <w:spacing w:before="156" w:after="156"/>
      </w:pPr>
      <w:r w:rsidRPr="008F6A02">
        <w:rPr>
          <w:rFonts w:hint="eastAsia"/>
        </w:rPr>
        <w:t>八、学位论文</w:t>
      </w:r>
    </w:p>
    <w:p w14:paraId="471FD583" w14:textId="77777777" w:rsidR="003C75AC" w:rsidRPr="008F6A02" w:rsidRDefault="00431237">
      <w:pPr>
        <w:ind w:firstLineChars="200" w:firstLine="480"/>
      </w:pPr>
      <w:r w:rsidRPr="008F6A02">
        <w:rPr>
          <w:rFonts w:hint="eastAsia"/>
        </w:rPr>
        <w:t>学位论文是进行学位评定的主要依据，应能反映出作者在本学科上已掌握坚实宽广的基础理论、系统深入的专门知识和规范科学的研究方法。</w:t>
      </w:r>
    </w:p>
    <w:p w14:paraId="2B4EDD08" w14:textId="77777777" w:rsidR="003C75AC" w:rsidRPr="008F6A02" w:rsidRDefault="00431237">
      <w:pPr>
        <w:ind w:firstLine="420"/>
        <w:rPr>
          <w:b/>
        </w:rPr>
      </w:pPr>
      <w:r w:rsidRPr="008F6A02">
        <w:rPr>
          <w:b/>
        </w:rPr>
        <w:t>1</w:t>
      </w:r>
      <w:r w:rsidRPr="008F6A02">
        <w:rPr>
          <w:b/>
        </w:rPr>
        <w:t>、选题与综述</w:t>
      </w:r>
    </w:p>
    <w:p w14:paraId="0B82389A" w14:textId="77777777" w:rsidR="003C75AC" w:rsidRPr="008F6A02" w:rsidRDefault="00431237">
      <w:pPr>
        <w:ind w:firstLine="420"/>
      </w:pPr>
      <w:r w:rsidRPr="008F6A02">
        <w:rPr>
          <w:rFonts w:hint="eastAsia"/>
        </w:rPr>
        <w:t>博士学位论文的选题应在本学科及相关领域具有开拓性、前沿性</w:t>
      </w:r>
      <w:r w:rsidRPr="008F6A02">
        <w:rPr>
          <w:rFonts w:hint="eastAsia"/>
        </w:rPr>
        <w:t>和创新性，应对经济建设和社会发展具有较大的理论意义或应用价值。</w:t>
      </w:r>
    </w:p>
    <w:p w14:paraId="1DC2245E" w14:textId="77777777" w:rsidR="003C75AC" w:rsidRPr="008F6A02" w:rsidRDefault="00431237">
      <w:pPr>
        <w:ind w:firstLine="420"/>
      </w:pPr>
      <w:r w:rsidRPr="008F6A02">
        <w:rPr>
          <w:rFonts w:hint="eastAsia"/>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3BF9FB5F" w14:textId="77777777" w:rsidR="003C75AC" w:rsidRPr="008F6A02" w:rsidRDefault="00431237">
      <w:pPr>
        <w:ind w:firstLine="420"/>
        <w:rPr>
          <w:b/>
        </w:rPr>
      </w:pPr>
      <w:r w:rsidRPr="008F6A02">
        <w:rPr>
          <w:b/>
        </w:rPr>
        <w:t>2</w:t>
      </w:r>
      <w:r w:rsidRPr="008F6A02">
        <w:rPr>
          <w:b/>
        </w:rPr>
        <w:t>、规范性要求</w:t>
      </w:r>
    </w:p>
    <w:p w14:paraId="002D4175" w14:textId="77777777" w:rsidR="003C75AC" w:rsidRPr="008F6A02" w:rsidRDefault="00431237">
      <w:pPr>
        <w:ind w:firstLine="420"/>
      </w:pPr>
      <w:r w:rsidRPr="008F6A02">
        <w:rPr>
          <w:rFonts w:hint="eastAsia"/>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6334E617" w14:textId="77777777" w:rsidR="003C75AC" w:rsidRPr="008F6A02" w:rsidRDefault="00431237">
      <w:r w:rsidRPr="008F6A02">
        <w:rPr>
          <w:rFonts w:hint="eastAsia"/>
        </w:rPr>
        <w:t>博士学位</w:t>
      </w:r>
      <w:r w:rsidRPr="008F6A02">
        <w:rPr>
          <w:rFonts w:hint="eastAsia"/>
        </w:rPr>
        <w:t>论文的学术观点必须明确，立论正确，推理严谨，数据真实，图表规范，层次分明，语言准确，文字通畅。</w:t>
      </w:r>
    </w:p>
    <w:p w14:paraId="7F6BF039" w14:textId="77777777" w:rsidR="003C75AC" w:rsidRPr="008F6A02" w:rsidRDefault="00431237">
      <w:pPr>
        <w:ind w:firstLine="420"/>
      </w:pPr>
      <w:r w:rsidRPr="008F6A02">
        <w:rPr>
          <w:rFonts w:hint="eastAsia"/>
        </w:rPr>
        <w:t>学位论文撰写必须遵循和符合《机械与动力工程学院学位论文撰写指南》的具体要求。</w:t>
      </w:r>
    </w:p>
    <w:p w14:paraId="6AEBAA33" w14:textId="77777777" w:rsidR="003C75AC" w:rsidRPr="008F6A02" w:rsidRDefault="00431237">
      <w:pPr>
        <w:ind w:firstLine="420"/>
        <w:rPr>
          <w:rFonts w:ascii="Times New Roman" w:hAnsi="Times New Roman" w:cs="Times New Roman"/>
          <w:sz w:val="20"/>
          <w:szCs w:val="20"/>
        </w:rPr>
      </w:pPr>
      <w:bookmarkStart w:id="14" w:name="_Hlk170734801"/>
      <w:r w:rsidRPr="008F6A02">
        <w:rPr>
          <w:rFonts w:ascii="Times New Roman" w:hAnsi="Times New Roman" w:cs="Times New Roman"/>
          <w:sz w:val="20"/>
          <w:szCs w:val="20"/>
        </w:rPr>
        <w:t>A doctoral dissertation serves as the primary basis for degree assessment, reflecting the author's comprehensive grasp of solid foundational theories, systematic in-dept</w:t>
      </w:r>
      <w:r w:rsidRPr="008F6A02">
        <w:rPr>
          <w:rFonts w:ascii="Times New Roman" w:hAnsi="Times New Roman" w:cs="Times New Roman"/>
          <w:sz w:val="20"/>
          <w:szCs w:val="20"/>
        </w:rPr>
        <w:t>h specialized knowledge, and standardized scientific research methods within their discipline.</w:t>
      </w:r>
    </w:p>
    <w:p w14:paraId="6DED4B27" w14:textId="77777777" w:rsidR="003C75AC" w:rsidRPr="008F6A02" w:rsidRDefault="00431237">
      <w:pPr>
        <w:ind w:firstLine="420"/>
        <w:rPr>
          <w:rFonts w:ascii="Times New Roman" w:hAnsi="Times New Roman" w:cs="Times New Roman"/>
          <w:b/>
          <w:bCs/>
          <w:sz w:val="20"/>
          <w:szCs w:val="20"/>
        </w:rPr>
      </w:pPr>
      <w:r w:rsidRPr="008F6A02">
        <w:rPr>
          <w:rFonts w:ascii="Times New Roman" w:hAnsi="Times New Roman" w:cs="Times New Roman"/>
          <w:b/>
          <w:bCs/>
          <w:sz w:val="20"/>
          <w:szCs w:val="20"/>
        </w:rPr>
        <w:t>1. Topic Selection and Literature Review</w:t>
      </w:r>
    </w:p>
    <w:p w14:paraId="43691546" w14:textId="77777777" w:rsidR="003C75AC" w:rsidRPr="008F6A02" w:rsidRDefault="00431237">
      <w:pPr>
        <w:ind w:firstLine="420"/>
        <w:rPr>
          <w:rFonts w:ascii="Times New Roman" w:hAnsi="Times New Roman" w:cs="Times New Roman"/>
          <w:sz w:val="20"/>
          <w:szCs w:val="20"/>
        </w:rPr>
      </w:pPr>
      <w:r w:rsidRPr="008F6A02">
        <w:rPr>
          <w:rFonts w:ascii="Times New Roman" w:hAnsi="Times New Roman" w:cs="Times New Roman"/>
          <w:sz w:val="20"/>
          <w:szCs w:val="20"/>
        </w:rPr>
        <w:t>The topic of a doctoral dissertation should be pioneering, cutting-edge, and innovative within the discipline and relate</w:t>
      </w:r>
      <w:r w:rsidRPr="008F6A02">
        <w:rPr>
          <w:rFonts w:ascii="Times New Roman" w:hAnsi="Times New Roman" w:cs="Times New Roman"/>
          <w:sz w:val="20"/>
          <w:szCs w:val="20"/>
        </w:rPr>
        <w:t xml:space="preserve">d fields, with significant theoretical or practical implications for economic and social </w:t>
      </w:r>
      <w:r w:rsidRPr="008F6A02">
        <w:rPr>
          <w:rFonts w:ascii="Times New Roman" w:hAnsi="Times New Roman" w:cs="Times New Roman"/>
          <w:sz w:val="20"/>
          <w:szCs w:val="20"/>
        </w:rPr>
        <w:lastRenderedPageBreak/>
        <w:t>development.</w:t>
      </w:r>
    </w:p>
    <w:p w14:paraId="3161ECE1" w14:textId="77777777" w:rsidR="003C75AC" w:rsidRPr="008F6A02" w:rsidRDefault="00431237">
      <w:pPr>
        <w:ind w:firstLine="420"/>
        <w:rPr>
          <w:rFonts w:ascii="Times New Roman" w:hAnsi="Times New Roman" w:cs="Times New Roman"/>
          <w:sz w:val="20"/>
          <w:szCs w:val="20"/>
        </w:rPr>
      </w:pPr>
      <w:r w:rsidRPr="008F6A02">
        <w:rPr>
          <w:rFonts w:ascii="Times New Roman" w:hAnsi="Times New Roman" w:cs="Times New Roman"/>
          <w:sz w:val="20"/>
          <w:szCs w:val="20"/>
        </w:rPr>
        <w:t>The literature review should be based on comprehensive collection and extensive reading of relevant research literature. It involves summarizing, organizi</w:t>
      </w:r>
      <w:r w:rsidRPr="008F6A02">
        <w:rPr>
          <w:rFonts w:ascii="Times New Roman" w:hAnsi="Times New Roman" w:cs="Times New Roman"/>
          <w:sz w:val="20"/>
          <w:szCs w:val="20"/>
        </w:rPr>
        <w:t>ng, analyzing, and critically evaluating the research outcomes, existing issues, and emerging trends related to the studied problems over a certain period. This systematic, comprehensive, and objective description and critique provide support and justifica</w:t>
      </w:r>
      <w:r w:rsidRPr="008F6A02">
        <w:rPr>
          <w:rFonts w:ascii="Times New Roman" w:hAnsi="Times New Roman" w:cs="Times New Roman"/>
          <w:sz w:val="20"/>
          <w:szCs w:val="20"/>
        </w:rPr>
        <w:t>tion for establishing the thesis topic.</w:t>
      </w:r>
    </w:p>
    <w:p w14:paraId="14C95466" w14:textId="77777777" w:rsidR="003C75AC" w:rsidRPr="008F6A02" w:rsidRDefault="00431237">
      <w:pPr>
        <w:ind w:firstLine="420"/>
        <w:rPr>
          <w:rFonts w:ascii="Times New Roman" w:hAnsi="Times New Roman" w:cs="Times New Roman"/>
          <w:b/>
          <w:bCs/>
          <w:sz w:val="20"/>
          <w:szCs w:val="20"/>
        </w:rPr>
      </w:pPr>
      <w:r w:rsidRPr="008F6A02">
        <w:rPr>
          <w:rFonts w:ascii="Times New Roman" w:hAnsi="Times New Roman" w:cs="Times New Roman"/>
          <w:b/>
          <w:bCs/>
          <w:sz w:val="20"/>
          <w:szCs w:val="20"/>
        </w:rPr>
        <w:t>2.</w:t>
      </w:r>
      <w:r w:rsidRPr="008F6A02">
        <w:rPr>
          <w:rFonts w:ascii="Times New Roman" w:hAnsi="Times New Roman" w:cs="Times New Roman"/>
          <w:sz w:val="20"/>
          <w:szCs w:val="20"/>
        </w:rPr>
        <w:t xml:space="preserve"> </w:t>
      </w:r>
      <w:r w:rsidRPr="008F6A02">
        <w:rPr>
          <w:rFonts w:ascii="Times New Roman" w:hAnsi="Times New Roman" w:cs="Times New Roman"/>
          <w:b/>
          <w:bCs/>
          <w:sz w:val="20"/>
          <w:szCs w:val="20"/>
        </w:rPr>
        <w:t>Normative Requirements</w:t>
      </w:r>
    </w:p>
    <w:p w14:paraId="0AB78CAC" w14:textId="77777777" w:rsidR="003C75AC" w:rsidRPr="008F6A02" w:rsidRDefault="00431237">
      <w:pPr>
        <w:ind w:firstLine="420"/>
        <w:rPr>
          <w:rFonts w:ascii="Times New Roman" w:hAnsi="Times New Roman" w:cs="Times New Roman"/>
          <w:sz w:val="20"/>
          <w:szCs w:val="20"/>
        </w:rPr>
      </w:pPr>
      <w:r w:rsidRPr="008F6A02">
        <w:rPr>
          <w:rFonts w:ascii="Times New Roman" w:hAnsi="Times New Roman" w:cs="Times New Roman"/>
          <w:sz w:val="20"/>
          <w:szCs w:val="20"/>
        </w:rPr>
        <w:t xml:space="preserve">A doctoral dissertation must be a systematic, complete academic paper, representing independent research conducted by the degree applicant under the guidance of their </w:t>
      </w:r>
      <w:r w:rsidRPr="008F6A02">
        <w:rPr>
          <w:rFonts w:ascii="Times New Roman" w:hAnsi="Times New Roman" w:cs="Times New Roman"/>
          <w:sz w:val="20"/>
          <w:szCs w:val="20"/>
        </w:rPr>
        <w:t>supervisor(s). It should strictly adhere to the "Academic Norms for Postgraduates of Shanghai Jiao Tong University" and the "Academic Ethics Standards for Graduate Students of the School of Mechanical Engineering."</w:t>
      </w:r>
      <w:r w:rsidRPr="008F6A02">
        <w:rPr>
          <w:rFonts w:ascii="Times New Roman" w:hAnsi="Times New Roman" w:cs="Times New Roman" w:hint="eastAsia"/>
          <w:sz w:val="20"/>
          <w:szCs w:val="20"/>
        </w:rPr>
        <w:t xml:space="preserve"> </w:t>
      </w:r>
      <w:r w:rsidRPr="008F6A02">
        <w:rPr>
          <w:rFonts w:ascii="Times New Roman" w:hAnsi="Times New Roman" w:cs="Times New Roman"/>
          <w:sz w:val="20"/>
          <w:szCs w:val="20"/>
        </w:rPr>
        <w:t>The academic viewpoints in the doctoral d</w:t>
      </w:r>
      <w:r w:rsidRPr="008F6A02">
        <w:rPr>
          <w:rFonts w:ascii="Times New Roman" w:hAnsi="Times New Roman" w:cs="Times New Roman"/>
          <w:sz w:val="20"/>
          <w:szCs w:val="20"/>
        </w:rPr>
        <w:t>issertation must be explicit, logically sound, rigorously reasoned, based on truthful data, and presented with clear and standardized figures and tables. The structure should be well-organized, language precise, and text fluent.</w:t>
      </w:r>
    </w:p>
    <w:p w14:paraId="3E9C5E21" w14:textId="77777777" w:rsidR="003C75AC" w:rsidRPr="008F6A02" w:rsidRDefault="00431237">
      <w:pPr>
        <w:ind w:firstLine="420"/>
      </w:pPr>
      <w:r w:rsidRPr="008F6A02">
        <w:rPr>
          <w:rFonts w:ascii="Times New Roman" w:hAnsi="Times New Roman" w:cs="Times New Roman"/>
          <w:sz w:val="20"/>
          <w:szCs w:val="20"/>
        </w:rPr>
        <w:t>The writing of the disserta</w:t>
      </w:r>
      <w:r w:rsidRPr="008F6A02">
        <w:rPr>
          <w:rFonts w:ascii="Times New Roman" w:hAnsi="Times New Roman" w:cs="Times New Roman"/>
          <w:sz w:val="20"/>
          <w:szCs w:val="20"/>
        </w:rPr>
        <w:t>tion must follow and comply with the specific requirements outlined in the "Guidelines for Writing Doctoral Dissertations of the School of Mechanical Engineering."</w:t>
      </w:r>
      <w:bookmarkEnd w:id="14"/>
    </w:p>
    <w:p w14:paraId="0FD3E1F2" w14:textId="77777777" w:rsidR="003C75AC" w:rsidRPr="008F6A02" w:rsidRDefault="00431237">
      <w:pPr>
        <w:pStyle w:val="1"/>
        <w:spacing w:before="156" w:after="156"/>
      </w:pPr>
      <w:r w:rsidRPr="008F6A02">
        <w:rPr>
          <w:rFonts w:hint="eastAsia"/>
        </w:rPr>
        <w:t>九、课程设置</w:t>
      </w:r>
    </w:p>
    <w:p w14:paraId="4E8FBF1B" w14:textId="77777777" w:rsidR="003C75AC" w:rsidRPr="008F6A02" w:rsidRDefault="00431237">
      <w:pPr>
        <w:ind w:firstLineChars="200" w:firstLine="480"/>
      </w:pPr>
      <w:r w:rsidRPr="008F6A02">
        <w:rPr>
          <w:rFonts w:hint="eastAsia"/>
        </w:rPr>
        <w:t>详见课程汇总一览表。</w:t>
      </w:r>
    </w:p>
    <w:sectPr w:rsidR="003C75AC" w:rsidRPr="008F6A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0C18" w14:textId="77777777" w:rsidR="00431237" w:rsidRDefault="00431237">
      <w:pPr>
        <w:spacing w:line="240" w:lineRule="auto"/>
      </w:pPr>
      <w:r>
        <w:separator/>
      </w:r>
    </w:p>
  </w:endnote>
  <w:endnote w:type="continuationSeparator" w:id="0">
    <w:p w14:paraId="3EC45F23" w14:textId="77777777" w:rsidR="00431237" w:rsidRDefault="00431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62D4" w14:textId="77777777" w:rsidR="00431237" w:rsidRDefault="00431237">
      <w:r>
        <w:separator/>
      </w:r>
    </w:p>
  </w:footnote>
  <w:footnote w:type="continuationSeparator" w:id="0">
    <w:p w14:paraId="76CB06CC" w14:textId="77777777" w:rsidR="00431237" w:rsidRDefault="00431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84E45"/>
    <w:multiLevelType w:val="multilevel"/>
    <w:tmpl w:val="41784E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mYzcwMjU4NzlmODdiZWEwOTNkM2Q3MWE1M2MyY2QifQ=="/>
  </w:docVars>
  <w:rsids>
    <w:rsidRoot w:val="00027813"/>
    <w:rsid w:val="000017E2"/>
    <w:rsid w:val="0001437C"/>
    <w:rsid w:val="00027813"/>
    <w:rsid w:val="00052537"/>
    <w:rsid w:val="00061B39"/>
    <w:rsid w:val="00084018"/>
    <w:rsid w:val="00090A47"/>
    <w:rsid w:val="00091594"/>
    <w:rsid w:val="000A0CC8"/>
    <w:rsid w:val="000B269B"/>
    <w:rsid w:val="000D1CFF"/>
    <w:rsid w:val="000E634C"/>
    <w:rsid w:val="000F3A89"/>
    <w:rsid w:val="0011156F"/>
    <w:rsid w:val="00114BD7"/>
    <w:rsid w:val="00115CA5"/>
    <w:rsid w:val="001529D3"/>
    <w:rsid w:val="001751C6"/>
    <w:rsid w:val="0018056F"/>
    <w:rsid w:val="0018734D"/>
    <w:rsid w:val="001B6BF7"/>
    <w:rsid w:val="001C04F1"/>
    <w:rsid w:val="001C7AE2"/>
    <w:rsid w:val="001D3B80"/>
    <w:rsid w:val="001D5073"/>
    <w:rsid w:val="001D7526"/>
    <w:rsid w:val="001E276E"/>
    <w:rsid w:val="00206D2F"/>
    <w:rsid w:val="00211051"/>
    <w:rsid w:val="00227D02"/>
    <w:rsid w:val="0024344F"/>
    <w:rsid w:val="0025346C"/>
    <w:rsid w:val="002560A8"/>
    <w:rsid w:val="00273CDB"/>
    <w:rsid w:val="00277079"/>
    <w:rsid w:val="002813C6"/>
    <w:rsid w:val="002908A5"/>
    <w:rsid w:val="002B0507"/>
    <w:rsid w:val="002B30D0"/>
    <w:rsid w:val="002B421B"/>
    <w:rsid w:val="002B61C1"/>
    <w:rsid w:val="002F13E4"/>
    <w:rsid w:val="002F59DA"/>
    <w:rsid w:val="00304D63"/>
    <w:rsid w:val="0032797C"/>
    <w:rsid w:val="003470BE"/>
    <w:rsid w:val="0035593B"/>
    <w:rsid w:val="003561F4"/>
    <w:rsid w:val="003564FA"/>
    <w:rsid w:val="00392693"/>
    <w:rsid w:val="00395E7B"/>
    <w:rsid w:val="003A22C2"/>
    <w:rsid w:val="003C75AC"/>
    <w:rsid w:val="003D14C8"/>
    <w:rsid w:val="003D2DC9"/>
    <w:rsid w:val="003F36AD"/>
    <w:rsid w:val="004059E3"/>
    <w:rsid w:val="00407FB4"/>
    <w:rsid w:val="00417A71"/>
    <w:rsid w:val="00431237"/>
    <w:rsid w:val="00441652"/>
    <w:rsid w:val="00463069"/>
    <w:rsid w:val="0048030F"/>
    <w:rsid w:val="00481742"/>
    <w:rsid w:val="004837DB"/>
    <w:rsid w:val="004E129A"/>
    <w:rsid w:val="004F298B"/>
    <w:rsid w:val="004F4521"/>
    <w:rsid w:val="004F46F5"/>
    <w:rsid w:val="005055B4"/>
    <w:rsid w:val="005127CC"/>
    <w:rsid w:val="00525FF0"/>
    <w:rsid w:val="005507A9"/>
    <w:rsid w:val="005554F1"/>
    <w:rsid w:val="00556D79"/>
    <w:rsid w:val="005575AC"/>
    <w:rsid w:val="00591C7B"/>
    <w:rsid w:val="005A1160"/>
    <w:rsid w:val="005A28D1"/>
    <w:rsid w:val="005A466A"/>
    <w:rsid w:val="005A474B"/>
    <w:rsid w:val="005B6EF5"/>
    <w:rsid w:val="005D09C5"/>
    <w:rsid w:val="005E1369"/>
    <w:rsid w:val="005E276A"/>
    <w:rsid w:val="005E3C8E"/>
    <w:rsid w:val="006032B9"/>
    <w:rsid w:val="00614DE1"/>
    <w:rsid w:val="00666552"/>
    <w:rsid w:val="0068099E"/>
    <w:rsid w:val="00685E57"/>
    <w:rsid w:val="00695522"/>
    <w:rsid w:val="006A1E55"/>
    <w:rsid w:val="006A2609"/>
    <w:rsid w:val="006A2BA0"/>
    <w:rsid w:val="006D44ED"/>
    <w:rsid w:val="00707099"/>
    <w:rsid w:val="00716815"/>
    <w:rsid w:val="0072181E"/>
    <w:rsid w:val="007355FF"/>
    <w:rsid w:val="0075668D"/>
    <w:rsid w:val="0076177E"/>
    <w:rsid w:val="00766FF0"/>
    <w:rsid w:val="007810DC"/>
    <w:rsid w:val="00785DAA"/>
    <w:rsid w:val="00793363"/>
    <w:rsid w:val="007A7AD6"/>
    <w:rsid w:val="007B020F"/>
    <w:rsid w:val="007C79DF"/>
    <w:rsid w:val="007E2F33"/>
    <w:rsid w:val="0081024C"/>
    <w:rsid w:val="00833053"/>
    <w:rsid w:val="00842AB7"/>
    <w:rsid w:val="008652E2"/>
    <w:rsid w:val="00871DF5"/>
    <w:rsid w:val="008C73E6"/>
    <w:rsid w:val="008D37E7"/>
    <w:rsid w:val="008D5FC5"/>
    <w:rsid w:val="008E6127"/>
    <w:rsid w:val="008F6A02"/>
    <w:rsid w:val="008F6C1D"/>
    <w:rsid w:val="00912B7A"/>
    <w:rsid w:val="00915DF7"/>
    <w:rsid w:val="009512C3"/>
    <w:rsid w:val="009521DB"/>
    <w:rsid w:val="009523B8"/>
    <w:rsid w:val="009527C2"/>
    <w:rsid w:val="009678EC"/>
    <w:rsid w:val="00972A8E"/>
    <w:rsid w:val="00973E60"/>
    <w:rsid w:val="00983A05"/>
    <w:rsid w:val="00987833"/>
    <w:rsid w:val="009958E8"/>
    <w:rsid w:val="009C6747"/>
    <w:rsid w:val="009C7697"/>
    <w:rsid w:val="009D5A8A"/>
    <w:rsid w:val="009D786D"/>
    <w:rsid w:val="009E06D5"/>
    <w:rsid w:val="009E7FB4"/>
    <w:rsid w:val="00A22955"/>
    <w:rsid w:val="00A331F9"/>
    <w:rsid w:val="00A33862"/>
    <w:rsid w:val="00A63EAB"/>
    <w:rsid w:val="00A8212D"/>
    <w:rsid w:val="00AA0E4D"/>
    <w:rsid w:val="00AD18C9"/>
    <w:rsid w:val="00AE465A"/>
    <w:rsid w:val="00AF6B67"/>
    <w:rsid w:val="00B017A7"/>
    <w:rsid w:val="00B060AF"/>
    <w:rsid w:val="00B10031"/>
    <w:rsid w:val="00B56C16"/>
    <w:rsid w:val="00B63D59"/>
    <w:rsid w:val="00B70953"/>
    <w:rsid w:val="00B73D8D"/>
    <w:rsid w:val="00B77F95"/>
    <w:rsid w:val="00B937E2"/>
    <w:rsid w:val="00BC4472"/>
    <w:rsid w:val="00BD0C2B"/>
    <w:rsid w:val="00BD17BC"/>
    <w:rsid w:val="00C1309A"/>
    <w:rsid w:val="00C15363"/>
    <w:rsid w:val="00C376B7"/>
    <w:rsid w:val="00C40094"/>
    <w:rsid w:val="00C50017"/>
    <w:rsid w:val="00C575E7"/>
    <w:rsid w:val="00C64972"/>
    <w:rsid w:val="00C666F4"/>
    <w:rsid w:val="00C759BF"/>
    <w:rsid w:val="00C85FA7"/>
    <w:rsid w:val="00C968D9"/>
    <w:rsid w:val="00CA1450"/>
    <w:rsid w:val="00CA4EFD"/>
    <w:rsid w:val="00CA62FA"/>
    <w:rsid w:val="00CC4B6D"/>
    <w:rsid w:val="00CD1596"/>
    <w:rsid w:val="00CF6840"/>
    <w:rsid w:val="00D1253D"/>
    <w:rsid w:val="00D25140"/>
    <w:rsid w:val="00D270ED"/>
    <w:rsid w:val="00D31C29"/>
    <w:rsid w:val="00D34D8F"/>
    <w:rsid w:val="00D35692"/>
    <w:rsid w:val="00D43F36"/>
    <w:rsid w:val="00D76BC7"/>
    <w:rsid w:val="00D77770"/>
    <w:rsid w:val="00D911A5"/>
    <w:rsid w:val="00D97908"/>
    <w:rsid w:val="00DA2CD1"/>
    <w:rsid w:val="00DA54DC"/>
    <w:rsid w:val="00E01415"/>
    <w:rsid w:val="00E14864"/>
    <w:rsid w:val="00E4655C"/>
    <w:rsid w:val="00E522C8"/>
    <w:rsid w:val="00E556AD"/>
    <w:rsid w:val="00E74E65"/>
    <w:rsid w:val="00EA7A80"/>
    <w:rsid w:val="00EC3BF8"/>
    <w:rsid w:val="00ED7795"/>
    <w:rsid w:val="00EE6E82"/>
    <w:rsid w:val="00EF601E"/>
    <w:rsid w:val="00F00AE2"/>
    <w:rsid w:val="00F17EF8"/>
    <w:rsid w:val="00F204B2"/>
    <w:rsid w:val="00F2552C"/>
    <w:rsid w:val="00F3642D"/>
    <w:rsid w:val="00F37822"/>
    <w:rsid w:val="00F55F59"/>
    <w:rsid w:val="00F56236"/>
    <w:rsid w:val="00F85115"/>
    <w:rsid w:val="00F93DBE"/>
    <w:rsid w:val="00F97750"/>
    <w:rsid w:val="00FC5D46"/>
    <w:rsid w:val="00FD55C2"/>
    <w:rsid w:val="0B05029E"/>
    <w:rsid w:val="19BD7551"/>
    <w:rsid w:val="397C1A4D"/>
    <w:rsid w:val="4CF309E1"/>
    <w:rsid w:val="4F0B5FE1"/>
    <w:rsid w:val="651A15F9"/>
    <w:rsid w:val="786F5889"/>
    <w:rsid w:val="7A726706"/>
    <w:rsid w:val="7E475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3E2D"/>
  <w15:docId w15:val="{E2FE2654-7D29-4DEB-A04E-998D26C8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jc w:val="both"/>
    </w:pPr>
    <w:rPr>
      <w:rFonts w:ascii="楷体" w:eastAsia="楷体" w:hAnsi="楷体"/>
      <w:kern w:val="2"/>
      <w:sz w:val="24"/>
      <w:szCs w:val="22"/>
    </w:rPr>
  </w:style>
  <w:style w:type="paragraph" w:styleId="1">
    <w:name w:val="heading 1"/>
    <w:basedOn w:val="a"/>
    <w:next w:val="a"/>
    <w:link w:val="10"/>
    <w:uiPriority w:val="9"/>
    <w:qFormat/>
    <w:pPr>
      <w:keepNext/>
      <w:keepLines/>
      <w:spacing w:beforeLines="50" w:before="50" w:afterLines="50" w:after="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annotation subject"/>
    <w:basedOn w:val="a3"/>
    <w:next w:val="a3"/>
    <w:link w:val="a8"/>
    <w:uiPriority w:val="99"/>
    <w:semiHidden/>
    <w:unhideWhenUsed/>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paragraph" w:customStyle="1" w:styleId="-1">
    <w:name w:val="标题-1"/>
    <w:basedOn w:val="a"/>
    <w:link w:val="-10"/>
    <w:qFormat/>
    <w:pPr>
      <w:spacing w:beforeLines="50" w:before="156" w:afterLines="50" w:after="156"/>
    </w:pPr>
    <w:rPr>
      <w:b/>
      <w:sz w:val="28"/>
      <w:szCs w:val="28"/>
    </w:rPr>
  </w:style>
  <w:style w:type="character" w:customStyle="1" w:styleId="10">
    <w:name w:val="标题 1 字符"/>
    <w:basedOn w:val="a0"/>
    <w:link w:val="1"/>
    <w:uiPriority w:val="9"/>
    <w:qFormat/>
    <w:rPr>
      <w:rFonts w:eastAsia="楷体"/>
      <w:b/>
      <w:bCs/>
      <w:kern w:val="44"/>
      <w:sz w:val="28"/>
      <w:szCs w:val="44"/>
    </w:rPr>
  </w:style>
  <w:style w:type="character" w:customStyle="1" w:styleId="-10">
    <w:name w:val="标题-1 字符"/>
    <w:basedOn w:val="a0"/>
    <w:link w:val="-1"/>
    <w:qFormat/>
    <w:rPr>
      <w:rFonts w:ascii="楷体" w:eastAsia="楷体" w:hAnsi="楷体"/>
      <w:b/>
      <w:sz w:val="28"/>
      <w:szCs w:val="28"/>
    </w:rPr>
  </w:style>
  <w:style w:type="character" w:customStyle="1" w:styleId="a4">
    <w:name w:val="批注文字 字符"/>
    <w:basedOn w:val="a0"/>
    <w:link w:val="a3"/>
    <w:uiPriority w:val="99"/>
    <w:semiHidden/>
    <w:qFormat/>
    <w:rPr>
      <w:rFonts w:ascii="楷体" w:eastAsia="楷体" w:hAnsi="楷体"/>
      <w:sz w:val="24"/>
    </w:rPr>
  </w:style>
  <w:style w:type="character" w:customStyle="1" w:styleId="a8">
    <w:name w:val="批注主题 字符"/>
    <w:basedOn w:val="a4"/>
    <w:link w:val="a7"/>
    <w:uiPriority w:val="99"/>
    <w:semiHidden/>
    <w:qFormat/>
    <w:rPr>
      <w:rFonts w:ascii="楷体" w:eastAsia="楷体" w:hAnsi="楷体"/>
      <w:b/>
      <w:bCs/>
      <w:sz w:val="24"/>
    </w:rPr>
  </w:style>
  <w:style w:type="character" w:customStyle="1" w:styleId="a6">
    <w:name w:val="批注框文本 字符"/>
    <w:basedOn w:val="a0"/>
    <w:link w:val="a5"/>
    <w:uiPriority w:val="99"/>
    <w:semiHidden/>
    <w:qFormat/>
    <w:rPr>
      <w:rFonts w:ascii="楷体" w:eastAsia="楷体" w:hAnsi="楷体"/>
      <w:sz w:val="18"/>
      <w:szCs w:val="18"/>
    </w:rPr>
  </w:style>
  <w:style w:type="paragraph" w:styleId="ab">
    <w:name w:val="List Paragraph"/>
    <w:basedOn w:val="a"/>
    <w:uiPriority w:val="34"/>
    <w:qFormat/>
    <w:pPr>
      <w:spacing w:line="240" w:lineRule="auto"/>
      <w:ind w:firstLineChars="200" w:firstLine="420"/>
    </w:pPr>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C394-6CC6-4A83-8C41-AFCCF127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3308</Words>
  <Characters>18858</Characters>
  <Application>Microsoft Office Word</Application>
  <DocSecurity>0</DocSecurity>
  <Lines>157</Lines>
  <Paragraphs>44</Paragraphs>
  <ScaleCrop>false</ScaleCrop>
  <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sjtume</dc:creator>
  <cp:lastModifiedBy>liyuru</cp:lastModifiedBy>
  <cp:revision>19</cp:revision>
  <cp:lastPrinted>2023-06-21T07:37:00Z</cp:lastPrinted>
  <dcterms:created xsi:type="dcterms:W3CDTF">2023-05-08T06:45:00Z</dcterms:created>
  <dcterms:modified xsi:type="dcterms:W3CDTF">2024-10-25T02:18:00Z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5AA892B37A9C4B3BA16C6C41C7ADFFED_12</vt:lpwstr>
  </property>
</Properties>
</file>